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DDB79" w14:textId="1502929D" w:rsidR="000171EB" w:rsidRPr="00381494" w:rsidRDefault="00A93EBA" w:rsidP="00C17F56">
      <w:pPr>
        <w:pStyle w:val="CoverA"/>
      </w:pPr>
      <w:r>
        <w:t xml:space="preserve">Supporting Connections in English Language Teaching (ELT) </w:t>
      </w:r>
      <w:r w:rsidR="00371763">
        <w:t>R</w:t>
      </w:r>
      <w:r>
        <w:t xml:space="preserve">esearch and </w:t>
      </w:r>
      <w:r w:rsidR="00FB2E36">
        <w:t>Continuous Professional Development (</w:t>
      </w:r>
      <w:r>
        <w:t>CPD</w:t>
      </w:r>
      <w:r w:rsidR="00FB2E36">
        <w:t>)</w:t>
      </w:r>
      <w:r>
        <w:t xml:space="preserve"> </w:t>
      </w:r>
      <w:r w:rsidR="00FB2E36">
        <w:t>T</w:t>
      </w:r>
      <w:r>
        <w:t xml:space="preserve">ravel </w:t>
      </w:r>
      <w:r w:rsidR="00FB2E36">
        <w:t>G</w:t>
      </w:r>
      <w:r>
        <w:t>rant</w:t>
      </w:r>
      <w:r w:rsidR="00995D3B">
        <w:t xml:space="preserve"> (China) </w:t>
      </w:r>
    </w:p>
    <w:p w14:paraId="7279AE63"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01472133" wp14:editId="20D1523C">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D49A81A"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4123FF6E" w14:textId="69ADF911" w:rsidR="003140C7" w:rsidRDefault="00A202BF" w:rsidP="007E4D04">
      <w:pPr>
        <w:pStyle w:val="CoverTitle"/>
      </w:pPr>
      <w:r>
        <w:t xml:space="preserve">Call for </w:t>
      </w:r>
      <w:r w:rsidR="00DA43A2">
        <w:t>applications</w:t>
      </w:r>
    </w:p>
    <w:p w14:paraId="1D0AF55B" w14:textId="53B8A2F2" w:rsidR="007E4D04" w:rsidRDefault="002703DF" w:rsidP="007E4D04">
      <w:pPr>
        <w:pStyle w:val="HeadingA"/>
      </w:pPr>
      <w:r>
        <w:t>About the grant</w:t>
      </w:r>
    </w:p>
    <w:p w14:paraId="6C1F0B37" w14:textId="3C567B34" w:rsidR="00790924" w:rsidRDefault="00853C8B" w:rsidP="00BB53BD">
      <w:r>
        <w:t xml:space="preserve">The British Council </w:t>
      </w:r>
      <w:r w:rsidR="00A93EBA">
        <w:t xml:space="preserve">English Programmes (China) </w:t>
      </w:r>
      <w:r>
        <w:t xml:space="preserve">is pleased to announce its call for </w:t>
      </w:r>
      <w:r w:rsidR="00827BA7">
        <w:t>applications for</w:t>
      </w:r>
      <w:r w:rsidR="00A93EBA">
        <w:t xml:space="preserve"> </w:t>
      </w:r>
      <w:r w:rsidR="00A93EBA" w:rsidRPr="000650CE">
        <w:rPr>
          <w:b/>
          <w:bCs/>
        </w:rPr>
        <w:t>‘Supporting Connections</w:t>
      </w:r>
      <w:r w:rsidR="00364329" w:rsidRPr="000650CE">
        <w:rPr>
          <w:b/>
          <w:bCs/>
        </w:rPr>
        <w:t xml:space="preserve"> in ELT</w:t>
      </w:r>
      <w:r w:rsidR="00A93EBA" w:rsidRPr="000650CE">
        <w:rPr>
          <w:b/>
          <w:bCs/>
        </w:rPr>
        <w:t>’</w:t>
      </w:r>
      <w:r w:rsidR="00A93EBA">
        <w:t xml:space="preserve"> travel</w:t>
      </w:r>
      <w:r w:rsidR="00827BA7">
        <w:t xml:space="preserve"> grant</w:t>
      </w:r>
      <w:r w:rsidR="0086672F">
        <w:t>s</w:t>
      </w:r>
      <w:r w:rsidR="00827BA7">
        <w:t xml:space="preserve"> </w:t>
      </w:r>
      <w:r w:rsidR="005D6A9D">
        <w:t>of up to</w:t>
      </w:r>
      <w:r w:rsidR="00827BA7">
        <w:t xml:space="preserve"> £</w:t>
      </w:r>
      <w:r w:rsidR="00A93EBA">
        <w:t>5</w:t>
      </w:r>
      <w:r w:rsidR="00827BA7">
        <w:t>,000</w:t>
      </w:r>
      <w:r w:rsidR="00A93EBA">
        <w:t xml:space="preserve"> per applicant</w:t>
      </w:r>
      <w:r w:rsidR="00827BA7">
        <w:t xml:space="preserve"> to support </w:t>
      </w:r>
      <w:r w:rsidR="00A93EBA">
        <w:t>the development of relationships</w:t>
      </w:r>
      <w:r w:rsidR="00017A96">
        <w:t xml:space="preserve"> and connections</w:t>
      </w:r>
      <w:r w:rsidR="00A93EBA">
        <w:t xml:space="preserve"> between </w:t>
      </w:r>
      <w:r w:rsidR="000650CE">
        <w:t xml:space="preserve">the </w:t>
      </w:r>
      <w:r w:rsidR="00A93EBA">
        <w:t xml:space="preserve">UK and China partners currently, or soon to be, engaged in UK-China partnerships within areas of English Language Teaching (ELT) or </w:t>
      </w:r>
      <w:r w:rsidR="00017A96">
        <w:t xml:space="preserve">English </w:t>
      </w:r>
      <w:r w:rsidR="00A93EBA">
        <w:t>Teacher CPD</w:t>
      </w:r>
      <w:r w:rsidR="000650CE">
        <w:t>, particularly</w:t>
      </w:r>
      <w:r w:rsidR="00364329">
        <w:t xml:space="preserve"> in basic education contexts</w:t>
      </w:r>
      <w:r w:rsidR="00A93EBA">
        <w:t xml:space="preserve">. </w:t>
      </w:r>
    </w:p>
    <w:p w14:paraId="06FE4D19" w14:textId="1E4DC0D8" w:rsidR="00A93EBA" w:rsidRDefault="00A93EBA" w:rsidP="00BB53BD">
      <w:proofErr w:type="gramStart"/>
      <w:r>
        <w:t>In particular the</w:t>
      </w:r>
      <w:proofErr w:type="gramEnd"/>
      <w:r>
        <w:t xml:space="preserve"> grants are intended to support projects or programmes that</w:t>
      </w:r>
      <w:r w:rsidR="00364329">
        <w:t xml:space="preserve"> can identify potential </w:t>
      </w:r>
      <w:r>
        <w:t>long-term</w:t>
      </w:r>
      <w:r w:rsidR="00C14DEE">
        <w:t>, sustainable</w:t>
      </w:r>
      <w:r>
        <w:t xml:space="preserve"> impact and outcomes, and where th</w:t>
      </w:r>
      <w:r w:rsidR="000650CE">
        <w:t>e</w:t>
      </w:r>
      <w:r>
        <w:t xml:space="preserve"> impact and reach have the potential to upscale and expand beyond the initial project scope.</w:t>
      </w:r>
      <w:r w:rsidR="000118FB">
        <w:t xml:space="preserve"> This award is specifically intended to support UK recipients travel to China for face-to-face engagement.</w:t>
      </w:r>
    </w:p>
    <w:p w14:paraId="36FBBCC0" w14:textId="6CEAD930" w:rsidR="00050144" w:rsidRDefault="00195959" w:rsidP="00BB53BD">
      <w:r>
        <w:t xml:space="preserve">The deadline to submit your research proposal is </w:t>
      </w:r>
      <w:r w:rsidR="00371763">
        <w:rPr>
          <w:b/>
          <w:bCs/>
        </w:rPr>
        <w:t>20</w:t>
      </w:r>
      <w:r w:rsidR="00050144" w:rsidRPr="00B173D7">
        <w:rPr>
          <w:b/>
          <w:bCs/>
        </w:rPr>
        <w:t xml:space="preserve"> February 2023</w:t>
      </w:r>
      <w:r w:rsidR="00371763">
        <w:rPr>
          <w:b/>
          <w:bCs/>
        </w:rPr>
        <w:t xml:space="preserve"> at 9am Beijing </w:t>
      </w:r>
      <w:r w:rsidR="00BF241D">
        <w:rPr>
          <w:b/>
          <w:bCs/>
        </w:rPr>
        <w:t>time</w:t>
      </w:r>
      <w:r w:rsidR="00050144" w:rsidRPr="00743E9C">
        <w:rPr>
          <w:b/>
          <w:bCs/>
        </w:rPr>
        <w:t xml:space="preserve">. </w:t>
      </w:r>
      <w:r w:rsidR="00050144" w:rsidRPr="00743E9C">
        <w:t>Applications should be</w:t>
      </w:r>
      <w:r w:rsidR="00050144" w:rsidRPr="00743E9C">
        <w:rPr>
          <w:b/>
          <w:bCs/>
        </w:rPr>
        <w:t xml:space="preserve"> </w:t>
      </w:r>
      <w:r w:rsidR="00050144" w:rsidRPr="00743E9C">
        <w:t xml:space="preserve">returned to: </w:t>
      </w:r>
      <w:hyperlink r:id="rId11" w:history="1">
        <w:r w:rsidR="007C7230" w:rsidRPr="005C6B8C">
          <w:rPr>
            <w:rStyle w:val="Hyperlink"/>
          </w:rPr>
          <w:t>elt@britishcouncil.org.cn</w:t>
        </w:r>
      </w:hyperlink>
      <w:r w:rsidR="00050144" w:rsidRPr="00743E9C">
        <w:t xml:space="preserve"> and CC to </w:t>
      </w:r>
      <w:hyperlink r:id="rId12" w:history="1">
        <w:r w:rsidR="00050144" w:rsidRPr="00743E9C">
          <w:rPr>
            <w:rStyle w:val="Hyperlink"/>
          </w:rPr>
          <w:t>liang.junhong@britishcouncil.org.cn</w:t>
        </w:r>
      </w:hyperlink>
      <w:r w:rsidR="00050144" w:rsidRPr="00743E9C">
        <w:t xml:space="preserve"> </w:t>
      </w:r>
    </w:p>
    <w:p w14:paraId="4D574F70" w14:textId="1CFD2832" w:rsidR="00FB21DC" w:rsidRDefault="00FB21DC" w:rsidP="00E412F6"/>
    <w:p w14:paraId="669995E2" w14:textId="0D298C70" w:rsidR="00366EBF" w:rsidRPr="003C611D" w:rsidRDefault="00366EBF" w:rsidP="003C611D">
      <w:r w:rsidRPr="00FB21DC">
        <w:rPr>
          <w:rFonts w:eastAsia="BritishCouncilSans-Regular" w:cs="BritishCouncilSans-Regular"/>
          <w:b/>
          <w:color w:val="230859" w:themeColor="text2"/>
          <w:sz w:val="36"/>
          <w:szCs w:val="36"/>
        </w:rPr>
        <w:t xml:space="preserve">What is the purpose of the </w:t>
      </w:r>
      <w:r w:rsidR="00604F85" w:rsidRPr="00FB21DC">
        <w:rPr>
          <w:rFonts w:eastAsia="BritishCouncilSans-Regular" w:cs="BritishCouncilSans-Regular"/>
          <w:b/>
          <w:color w:val="230859" w:themeColor="text2"/>
          <w:sz w:val="36"/>
          <w:szCs w:val="36"/>
        </w:rPr>
        <w:t>grant</w:t>
      </w:r>
      <w:r w:rsidRPr="00FB21DC">
        <w:rPr>
          <w:rFonts w:eastAsia="BritishCouncilSans-Regular" w:cs="BritishCouncilSans-Regular"/>
          <w:b/>
          <w:color w:val="230859" w:themeColor="text2"/>
          <w:sz w:val="36"/>
          <w:szCs w:val="36"/>
        </w:rPr>
        <w:t>?</w:t>
      </w:r>
    </w:p>
    <w:p w14:paraId="3A220F1C" w14:textId="34956DE3" w:rsidR="00157D40" w:rsidRDefault="00157D40" w:rsidP="00371763">
      <w:pPr>
        <w:pStyle w:val="HeadingC"/>
        <w:spacing w:before="240"/>
        <w:rPr>
          <w:rFonts w:eastAsiaTheme="minorEastAsia" w:cstheme="minorBidi"/>
          <w:b w:val="0"/>
          <w:color w:val="auto"/>
          <w:sz w:val="24"/>
        </w:rPr>
      </w:pPr>
      <w:r>
        <w:rPr>
          <w:rFonts w:eastAsiaTheme="minorEastAsia" w:cstheme="minorBidi"/>
          <w:b w:val="0"/>
          <w:color w:val="auto"/>
          <w:sz w:val="24"/>
        </w:rPr>
        <w:t>This grant aims:</w:t>
      </w:r>
    </w:p>
    <w:p w14:paraId="28D551A5" w14:textId="1597952B" w:rsidR="00FB21DC" w:rsidRDefault="00143F80" w:rsidP="00371763">
      <w:pPr>
        <w:pStyle w:val="HeadingC"/>
        <w:numPr>
          <w:ilvl w:val="0"/>
          <w:numId w:val="14"/>
        </w:numPr>
        <w:spacing w:before="240"/>
        <w:rPr>
          <w:rFonts w:eastAsiaTheme="minorEastAsia" w:cstheme="minorBidi"/>
          <w:b w:val="0"/>
          <w:color w:val="auto"/>
          <w:sz w:val="24"/>
        </w:rPr>
      </w:pPr>
      <w:r w:rsidRPr="00143F80">
        <w:rPr>
          <w:rFonts w:eastAsiaTheme="minorEastAsia" w:cstheme="minorBidi"/>
          <w:b w:val="0"/>
          <w:color w:val="auto"/>
          <w:sz w:val="24"/>
        </w:rPr>
        <w:t xml:space="preserve">To </w:t>
      </w:r>
      <w:r w:rsidR="00017A96">
        <w:rPr>
          <w:rFonts w:eastAsiaTheme="minorEastAsia" w:cstheme="minorBidi"/>
          <w:b w:val="0"/>
          <w:color w:val="auto"/>
          <w:sz w:val="24"/>
        </w:rPr>
        <w:t xml:space="preserve">help </w:t>
      </w:r>
      <w:r w:rsidR="00C14DEE">
        <w:rPr>
          <w:rFonts w:eastAsiaTheme="minorEastAsia" w:cstheme="minorBidi"/>
          <w:b w:val="0"/>
          <w:color w:val="auto"/>
          <w:sz w:val="24"/>
        </w:rPr>
        <w:t xml:space="preserve">build </w:t>
      </w:r>
      <w:r w:rsidR="00017A96">
        <w:rPr>
          <w:rFonts w:eastAsiaTheme="minorEastAsia" w:cstheme="minorBidi"/>
          <w:b w:val="0"/>
          <w:color w:val="auto"/>
          <w:sz w:val="24"/>
        </w:rPr>
        <w:t xml:space="preserve">stronger </w:t>
      </w:r>
      <w:r w:rsidR="00C14DEE">
        <w:rPr>
          <w:rFonts w:eastAsiaTheme="minorEastAsia" w:cstheme="minorBidi"/>
          <w:b w:val="0"/>
          <w:color w:val="auto"/>
          <w:sz w:val="24"/>
        </w:rPr>
        <w:t>ties between UK and China educational organisations in the field of ELT and English teacher CPD</w:t>
      </w:r>
      <w:r w:rsidR="00790924">
        <w:rPr>
          <w:rFonts w:eastAsiaTheme="minorEastAsia" w:cstheme="minorBidi"/>
          <w:b w:val="0"/>
          <w:color w:val="auto"/>
          <w:sz w:val="24"/>
        </w:rPr>
        <w:t>;</w:t>
      </w:r>
    </w:p>
    <w:p w14:paraId="4B6645DB" w14:textId="27EBD29F" w:rsidR="00C14DEE" w:rsidRDefault="00C14DEE" w:rsidP="00371763">
      <w:pPr>
        <w:pStyle w:val="HeadingC"/>
        <w:numPr>
          <w:ilvl w:val="0"/>
          <w:numId w:val="14"/>
        </w:numPr>
        <w:spacing w:before="240"/>
        <w:rPr>
          <w:rFonts w:eastAsiaTheme="minorEastAsia" w:cstheme="minorBidi"/>
          <w:b w:val="0"/>
          <w:color w:val="auto"/>
          <w:sz w:val="24"/>
        </w:rPr>
      </w:pPr>
      <w:r>
        <w:rPr>
          <w:rFonts w:eastAsiaTheme="minorEastAsia" w:cstheme="minorBidi"/>
          <w:b w:val="0"/>
          <w:color w:val="auto"/>
          <w:sz w:val="24"/>
        </w:rPr>
        <w:t>To help facilitate opportunities for collaboration between UK and China partners through direct in-person engagement, sharing, and dialogue</w:t>
      </w:r>
      <w:r w:rsidR="00790924">
        <w:rPr>
          <w:rFonts w:eastAsiaTheme="minorEastAsia" w:cstheme="minorBidi"/>
          <w:b w:val="0"/>
          <w:color w:val="auto"/>
          <w:sz w:val="24"/>
        </w:rPr>
        <w:t>;</w:t>
      </w:r>
    </w:p>
    <w:p w14:paraId="5EB10A8B" w14:textId="28B09DA3" w:rsidR="00C14DEE" w:rsidRDefault="00C14DEE" w:rsidP="00371763">
      <w:pPr>
        <w:pStyle w:val="HeadingC"/>
        <w:numPr>
          <w:ilvl w:val="0"/>
          <w:numId w:val="14"/>
        </w:numPr>
        <w:spacing w:before="240"/>
        <w:rPr>
          <w:rFonts w:eastAsiaTheme="minorEastAsia" w:cstheme="minorBidi"/>
          <w:b w:val="0"/>
          <w:color w:val="auto"/>
          <w:sz w:val="24"/>
        </w:rPr>
      </w:pPr>
      <w:r>
        <w:rPr>
          <w:rFonts w:eastAsiaTheme="minorEastAsia" w:cstheme="minorBidi"/>
          <w:b w:val="0"/>
          <w:color w:val="auto"/>
          <w:sz w:val="24"/>
        </w:rPr>
        <w:lastRenderedPageBreak/>
        <w:t>To support the building of greater, mutual trust between the UK and China in the field of English Language Teaching and education.</w:t>
      </w:r>
    </w:p>
    <w:p w14:paraId="1A9C3DC6" w14:textId="6E56A443" w:rsidR="00C14DEE" w:rsidRDefault="00C14DEE" w:rsidP="00C14DEE">
      <w:pPr>
        <w:pStyle w:val="HeadingC"/>
        <w:rPr>
          <w:rFonts w:eastAsiaTheme="minorEastAsia" w:cstheme="minorBidi"/>
          <w:b w:val="0"/>
          <w:color w:val="auto"/>
          <w:sz w:val="24"/>
        </w:rPr>
      </w:pPr>
      <w:r w:rsidRPr="00364329">
        <w:rPr>
          <w:sz w:val="36"/>
        </w:rPr>
        <w:t xml:space="preserve">Overview of the </w:t>
      </w:r>
      <w:r w:rsidR="00790924">
        <w:rPr>
          <w:sz w:val="36"/>
        </w:rPr>
        <w:t>‘</w:t>
      </w:r>
      <w:r w:rsidRPr="00364329">
        <w:rPr>
          <w:sz w:val="36"/>
        </w:rPr>
        <w:t>Supporting Connections</w:t>
      </w:r>
      <w:r w:rsidR="00364329" w:rsidRPr="00364329">
        <w:rPr>
          <w:sz w:val="36"/>
        </w:rPr>
        <w:t xml:space="preserve"> in ELT</w:t>
      </w:r>
      <w:r w:rsidR="00790924">
        <w:rPr>
          <w:sz w:val="36"/>
        </w:rPr>
        <w:t>’</w:t>
      </w:r>
      <w:r w:rsidRPr="00364329">
        <w:rPr>
          <w:sz w:val="36"/>
        </w:rPr>
        <w:t xml:space="preserve"> Travel Grant</w:t>
      </w:r>
    </w:p>
    <w:p w14:paraId="556FE2BC" w14:textId="77777777" w:rsidR="00FB2E36" w:rsidRDefault="00FB2E36" w:rsidP="00C14DEE">
      <w:pPr>
        <w:pStyle w:val="HeadingC"/>
        <w:rPr>
          <w:rFonts w:eastAsiaTheme="minorEastAsia" w:cstheme="minorBidi"/>
          <w:b w:val="0"/>
          <w:color w:val="auto"/>
          <w:sz w:val="24"/>
        </w:rPr>
      </w:pPr>
      <w:r>
        <w:rPr>
          <w:rFonts w:eastAsiaTheme="minorEastAsia" w:cstheme="minorBidi"/>
          <w:b w:val="0"/>
          <w:color w:val="auto"/>
          <w:sz w:val="24"/>
        </w:rPr>
        <w:t>As the travel situation to and from China normalises, through travel grants that facilitate face-to-face partnership engagement, t</w:t>
      </w:r>
      <w:r w:rsidR="00C14DEE">
        <w:rPr>
          <w:rFonts w:eastAsiaTheme="minorEastAsia" w:cstheme="minorBidi"/>
          <w:b w:val="0"/>
          <w:color w:val="auto"/>
          <w:sz w:val="24"/>
        </w:rPr>
        <w:t xml:space="preserve">he </w:t>
      </w:r>
      <w:r w:rsidR="00C14DEE" w:rsidRPr="00195959">
        <w:rPr>
          <w:rFonts w:eastAsiaTheme="minorEastAsia" w:cstheme="minorBidi"/>
          <w:bCs/>
          <w:color w:val="auto"/>
          <w:sz w:val="24"/>
        </w:rPr>
        <w:t>Supporting Connections in ELT</w:t>
      </w:r>
      <w:r w:rsidR="00C14DEE">
        <w:rPr>
          <w:rFonts w:eastAsiaTheme="minorEastAsia" w:cstheme="minorBidi"/>
          <w:b w:val="0"/>
          <w:color w:val="auto"/>
          <w:sz w:val="24"/>
        </w:rPr>
        <w:t xml:space="preserve"> </w:t>
      </w:r>
      <w:r w:rsidR="00C14DEE" w:rsidRPr="00FB2E36">
        <w:rPr>
          <w:rFonts w:eastAsiaTheme="minorEastAsia" w:cstheme="minorBidi"/>
          <w:bCs/>
          <w:color w:val="auto"/>
          <w:sz w:val="24"/>
        </w:rPr>
        <w:t>Travel Grant</w:t>
      </w:r>
      <w:r w:rsidR="00C14DEE">
        <w:rPr>
          <w:rFonts w:eastAsiaTheme="minorEastAsia" w:cstheme="minorBidi"/>
          <w:b w:val="0"/>
          <w:color w:val="auto"/>
          <w:sz w:val="24"/>
        </w:rPr>
        <w:t xml:space="preserve"> will </w:t>
      </w:r>
      <w:r>
        <w:rPr>
          <w:rFonts w:eastAsiaTheme="minorEastAsia" w:cstheme="minorBidi"/>
          <w:b w:val="0"/>
          <w:color w:val="auto"/>
          <w:sz w:val="24"/>
        </w:rPr>
        <w:t xml:space="preserve">contribute to the </w:t>
      </w:r>
      <w:r w:rsidR="00C14DEE">
        <w:rPr>
          <w:rFonts w:eastAsiaTheme="minorEastAsia" w:cstheme="minorBidi"/>
          <w:b w:val="0"/>
          <w:color w:val="auto"/>
          <w:sz w:val="24"/>
        </w:rPr>
        <w:t>strengthen</w:t>
      </w:r>
      <w:r>
        <w:rPr>
          <w:rFonts w:eastAsiaTheme="minorEastAsia" w:cstheme="minorBidi"/>
          <w:b w:val="0"/>
          <w:color w:val="auto"/>
          <w:sz w:val="24"/>
        </w:rPr>
        <w:t>ing of</w:t>
      </w:r>
      <w:r w:rsidR="00C14DEE">
        <w:rPr>
          <w:rFonts w:eastAsiaTheme="minorEastAsia" w:cstheme="minorBidi"/>
          <w:b w:val="0"/>
          <w:color w:val="auto"/>
          <w:sz w:val="24"/>
        </w:rPr>
        <w:t xml:space="preserve"> links between the UK and</w:t>
      </w:r>
      <w:r w:rsidR="00364329">
        <w:rPr>
          <w:rFonts w:eastAsiaTheme="minorEastAsia" w:cstheme="minorBidi"/>
          <w:b w:val="0"/>
          <w:color w:val="auto"/>
          <w:sz w:val="24"/>
        </w:rPr>
        <w:t xml:space="preserve"> China </w:t>
      </w:r>
      <w:r w:rsidR="00790924">
        <w:rPr>
          <w:rFonts w:eastAsiaTheme="minorEastAsia" w:cstheme="minorBidi"/>
          <w:b w:val="0"/>
          <w:color w:val="auto"/>
          <w:sz w:val="24"/>
        </w:rPr>
        <w:t>through</w:t>
      </w:r>
      <w:r w:rsidR="00364329">
        <w:rPr>
          <w:rFonts w:eastAsiaTheme="minorEastAsia" w:cstheme="minorBidi"/>
          <w:b w:val="0"/>
          <w:color w:val="auto"/>
          <w:sz w:val="24"/>
        </w:rPr>
        <w:t xml:space="preserve"> existing or developing partnerships within ELT</w:t>
      </w:r>
      <w:bookmarkStart w:id="0" w:name="_GoBack"/>
      <w:bookmarkEnd w:id="0"/>
      <w:r w:rsidR="00364329">
        <w:rPr>
          <w:rFonts w:eastAsiaTheme="minorEastAsia" w:cstheme="minorBidi"/>
          <w:b w:val="0"/>
          <w:color w:val="auto"/>
          <w:sz w:val="24"/>
        </w:rPr>
        <w:t xml:space="preserve"> related CPD, research or events</w:t>
      </w:r>
      <w:r w:rsidR="00790924">
        <w:rPr>
          <w:rFonts w:eastAsiaTheme="minorEastAsia" w:cstheme="minorBidi"/>
          <w:b w:val="0"/>
          <w:color w:val="auto"/>
          <w:sz w:val="24"/>
        </w:rPr>
        <w:t xml:space="preserve">. </w:t>
      </w:r>
    </w:p>
    <w:p w14:paraId="0C09BBE3" w14:textId="70D543D8" w:rsidR="00371763" w:rsidRDefault="00790924" w:rsidP="00C14DEE">
      <w:pPr>
        <w:pStyle w:val="HeadingC"/>
        <w:rPr>
          <w:rFonts w:eastAsiaTheme="minorEastAsia" w:cstheme="minorBidi"/>
          <w:b w:val="0"/>
          <w:color w:val="auto"/>
          <w:sz w:val="24"/>
        </w:rPr>
      </w:pPr>
      <w:r>
        <w:rPr>
          <w:rFonts w:eastAsiaTheme="minorEastAsia" w:cstheme="minorBidi"/>
          <w:b w:val="0"/>
          <w:color w:val="auto"/>
          <w:sz w:val="24"/>
        </w:rPr>
        <w:t xml:space="preserve">The grant awards prioritise projects that can </w:t>
      </w:r>
      <w:r w:rsidR="00364329">
        <w:rPr>
          <w:rFonts w:eastAsiaTheme="minorEastAsia" w:cstheme="minorBidi"/>
          <w:b w:val="0"/>
          <w:color w:val="auto"/>
          <w:sz w:val="24"/>
        </w:rPr>
        <w:t>offer scope for ongoing sustainable collaboration between the UK and China, and</w:t>
      </w:r>
      <w:r>
        <w:rPr>
          <w:rFonts w:eastAsiaTheme="minorEastAsia" w:cstheme="minorBidi"/>
          <w:b w:val="0"/>
          <w:color w:val="auto"/>
          <w:sz w:val="24"/>
        </w:rPr>
        <w:t xml:space="preserve"> where there is</w:t>
      </w:r>
      <w:r w:rsidR="00364329">
        <w:rPr>
          <w:rFonts w:eastAsiaTheme="minorEastAsia" w:cstheme="minorBidi"/>
          <w:b w:val="0"/>
          <w:color w:val="auto"/>
          <w:sz w:val="24"/>
        </w:rPr>
        <w:t xml:space="preserve"> potential </w:t>
      </w:r>
      <w:r>
        <w:rPr>
          <w:rFonts w:eastAsiaTheme="minorEastAsia" w:cstheme="minorBidi"/>
          <w:b w:val="0"/>
          <w:color w:val="auto"/>
          <w:sz w:val="24"/>
        </w:rPr>
        <w:t xml:space="preserve">for </w:t>
      </w:r>
      <w:r w:rsidR="00364329">
        <w:rPr>
          <w:rFonts w:eastAsiaTheme="minorEastAsia" w:cstheme="minorBidi"/>
          <w:b w:val="0"/>
          <w:color w:val="auto"/>
          <w:sz w:val="24"/>
        </w:rPr>
        <w:t xml:space="preserve">upscaling of related project impact. </w:t>
      </w:r>
      <w:r w:rsidR="00FB2E36">
        <w:rPr>
          <w:rFonts w:eastAsiaTheme="minorEastAsia" w:cstheme="minorBidi"/>
          <w:b w:val="0"/>
          <w:color w:val="auto"/>
          <w:sz w:val="24"/>
        </w:rPr>
        <w:t>G</w:t>
      </w:r>
      <w:r w:rsidR="00364329">
        <w:rPr>
          <w:rFonts w:eastAsiaTheme="minorEastAsia" w:cstheme="minorBidi"/>
          <w:b w:val="0"/>
          <w:color w:val="auto"/>
          <w:sz w:val="24"/>
        </w:rPr>
        <w:t xml:space="preserve">rant </w:t>
      </w:r>
      <w:r w:rsidR="00FB2E36">
        <w:rPr>
          <w:rFonts w:eastAsiaTheme="minorEastAsia" w:cstheme="minorBidi"/>
          <w:b w:val="0"/>
          <w:color w:val="auto"/>
          <w:sz w:val="24"/>
        </w:rPr>
        <w:t xml:space="preserve">awards </w:t>
      </w:r>
      <w:r w:rsidR="00364329">
        <w:rPr>
          <w:rFonts w:eastAsiaTheme="minorEastAsia" w:cstheme="minorBidi"/>
          <w:b w:val="0"/>
          <w:color w:val="auto"/>
          <w:sz w:val="24"/>
        </w:rPr>
        <w:t xml:space="preserve">may fall under any of the 3 main partnership </w:t>
      </w:r>
      <w:r>
        <w:rPr>
          <w:rFonts w:eastAsiaTheme="minorEastAsia" w:cstheme="minorBidi"/>
          <w:b w:val="0"/>
          <w:color w:val="auto"/>
          <w:sz w:val="24"/>
        </w:rPr>
        <w:t>areas</w:t>
      </w:r>
      <w:r w:rsidR="00364329">
        <w:rPr>
          <w:rFonts w:eastAsiaTheme="minorEastAsia" w:cstheme="minorBidi"/>
          <w:b w:val="0"/>
          <w:color w:val="auto"/>
          <w:sz w:val="24"/>
        </w:rPr>
        <w:t>.</w:t>
      </w:r>
    </w:p>
    <w:p w14:paraId="150716CE" w14:textId="28FC3C46" w:rsidR="00364329" w:rsidRPr="00FB2E36" w:rsidRDefault="00364329" w:rsidP="00371763">
      <w:pPr>
        <w:pStyle w:val="HeadingC"/>
        <w:numPr>
          <w:ilvl w:val="0"/>
          <w:numId w:val="15"/>
        </w:numPr>
        <w:spacing w:before="240"/>
        <w:ind w:left="714" w:hanging="357"/>
        <w:rPr>
          <w:rFonts w:eastAsiaTheme="minorEastAsia" w:cstheme="minorBidi"/>
          <w:b w:val="0"/>
          <w:i/>
          <w:iCs/>
          <w:color w:val="auto"/>
          <w:sz w:val="24"/>
        </w:rPr>
      </w:pPr>
      <w:r w:rsidRPr="00FB2E36">
        <w:rPr>
          <w:rFonts w:eastAsiaTheme="minorEastAsia" w:cstheme="minorBidi"/>
          <w:b w:val="0"/>
          <w:i/>
          <w:iCs/>
          <w:color w:val="auto"/>
          <w:sz w:val="24"/>
        </w:rPr>
        <w:t xml:space="preserve">Supporting English teacher CPD </w:t>
      </w:r>
      <w:r w:rsidR="00195959" w:rsidRPr="00FB2E36">
        <w:rPr>
          <w:rFonts w:eastAsiaTheme="minorEastAsia" w:cstheme="minorBidi"/>
          <w:b w:val="0"/>
          <w:i/>
          <w:iCs/>
          <w:color w:val="auto"/>
          <w:sz w:val="24"/>
        </w:rPr>
        <w:t>projects that</w:t>
      </w:r>
      <w:r w:rsidRPr="00FB2E36">
        <w:rPr>
          <w:rFonts w:eastAsiaTheme="minorEastAsia" w:cstheme="minorBidi"/>
          <w:b w:val="0"/>
          <w:i/>
          <w:iCs/>
          <w:color w:val="auto"/>
          <w:sz w:val="24"/>
        </w:rPr>
        <w:t xml:space="preserve"> improve the teaching, learning and assessment of English in China</w:t>
      </w:r>
      <w:r w:rsidR="000650CE">
        <w:rPr>
          <w:rFonts w:eastAsiaTheme="minorEastAsia" w:cstheme="minorBidi"/>
          <w:b w:val="0"/>
          <w:i/>
          <w:iCs/>
          <w:color w:val="auto"/>
          <w:sz w:val="24"/>
        </w:rPr>
        <w:t>, primarily</w:t>
      </w:r>
      <w:r w:rsidRPr="00FB2E36">
        <w:rPr>
          <w:rFonts w:eastAsiaTheme="minorEastAsia" w:cstheme="minorBidi"/>
          <w:b w:val="0"/>
          <w:i/>
          <w:iCs/>
          <w:color w:val="auto"/>
          <w:sz w:val="24"/>
        </w:rPr>
        <w:t xml:space="preserve"> within basic education.</w:t>
      </w:r>
    </w:p>
    <w:p w14:paraId="656FF42C" w14:textId="6AADCBB9" w:rsidR="00364329" w:rsidRPr="00FB2E36" w:rsidRDefault="00364329" w:rsidP="00371763">
      <w:pPr>
        <w:pStyle w:val="HeadingC"/>
        <w:numPr>
          <w:ilvl w:val="0"/>
          <w:numId w:val="15"/>
        </w:numPr>
        <w:spacing w:before="240"/>
        <w:ind w:left="714" w:hanging="357"/>
        <w:rPr>
          <w:rFonts w:eastAsiaTheme="minorEastAsia" w:cstheme="minorBidi"/>
          <w:b w:val="0"/>
          <w:i/>
          <w:iCs/>
          <w:color w:val="auto"/>
          <w:sz w:val="24"/>
        </w:rPr>
      </w:pPr>
      <w:r w:rsidRPr="00FB2E36">
        <w:rPr>
          <w:rFonts w:eastAsiaTheme="minorEastAsia" w:cstheme="minorBidi"/>
          <w:b w:val="0"/>
          <w:i/>
          <w:iCs/>
          <w:color w:val="auto"/>
          <w:sz w:val="24"/>
        </w:rPr>
        <w:t xml:space="preserve">Supporting </w:t>
      </w:r>
      <w:r w:rsidR="00195959" w:rsidRPr="00FB2E36">
        <w:rPr>
          <w:rFonts w:eastAsiaTheme="minorEastAsia" w:cstheme="minorBidi"/>
          <w:b w:val="0"/>
          <w:i/>
          <w:iCs/>
          <w:color w:val="auto"/>
          <w:sz w:val="24"/>
        </w:rPr>
        <w:t xml:space="preserve">important </w:t>
      </w:r>
      <w:r w:rsidRPr="00FB2E36">
        <w:rPr>
          <w:rFonts w:eastAsiaTheme="minorEastAsia" w:cstheme="minorBidi"/>
          <w:b w:val="0"/>
          <w:i/>
          <w:iCs/>
          <w:color w:val="auto"/>
          <w:sz w:val="24"/>
        </w:rPr>
        <w:t>research into English language teacher development or the teaching</w:t>
      </w:r>
      <w:r w:rsidR="00BE20DF">
        <w:rPr>
          <w:rFonts w:eastAsiaTheme="minorEastAsia" w:cstheme="minorBidi"/>
          <w:b w:val="0"/>
          <w:i/>
          <w:iCs/>
          <w:color w:val="auto"/>
          <w:sz w:val="24"/>
        </w:rPr>
        <w:t>, learning and assessment</w:t>
      </w:r>
      <w:r w:rsidRPr="00FB2E36">
        <w:rPr>
          <w:rFonts w:eastAsiaTheme="minorEastAsia" w:cstheme="minorBidi"/>
          <w:b w:val="0"/>
          <w:i/>
          <w:iCs/>
          <w:color w:val="auto"/>
          <w:sz w:val="24"/>
        </w:rPr>
        <w:t xml:space="preserve"> of </w:t>
      </w:r>
      <w:r w:rsidR="00BE20DF">
        <w:rPr>
          <w:rFonts w:eastAsiaTheme="minorEastAsia" w:cstheme="minorBidi"/>
          <w:b w:val="0"/>
          <w:i/>
          <w:iCs/>
          <w:color w:val="auto"/>
          <w:sz w:val="24"/>
        </w:rPr>
        <w:t xml:space="preserve">the </w:t>
      </w:r>
      <w:r w:rsidRPr="00FB2E36">
        <w:rPr>
          <w:rFonts w:eastAsiaTheme="minorEastAsia" w:cstheme="minorBidi"/>
          <w:b w:val="0"/>
          <w:i/>
          <w:iCs/>
          <w:color w:val="auto"/>
          <w:sz w:val="24"/>
        </w:rPr>
        <w:t>English</w:t>
      </w:r>
      <w:r w:rsidR="00BE20DF">
        <w:rPr>
          <w:rFonts w:eastAsiaTheme="minorEastAsia" w:cstheme="minorBidi"/>
          <w:b w:val="0"/>
          <w:i/>
          <w:iCs/>
          <w:color w:val="auto"/>
          <w:sz w:val="24"/>
        </w:rPr>
        <w:t xml:space="preserve"> language</w:t>
      </w:r>
      <w:r w:rsidRPr="00FB2E36">
        <w:rPr>
          <w:rFonts w:eastAsiaTheme="minorEastAsia" w:cstheme="minorBidi"/>
          <w:b w:val="0"/>
          <w:i/>
          <w:iCs/>
          <w:color w:val="auto"/>
          <w:sz w:val="24"/>
        </w:rPr>
        <w:t xml:space="preserve"> in China</w:t>
      </w:r>
      <w:r w:rsidR="000650CE">
        <w:rPr>
          <w:rFonts w:eastAsiaTheme="minorEastAsia" w:cstheme="minorBidi"/>
          <w:b w:val="0"/>
          <w:i/>
          <w:iCs/>
          <w:color w:val="auto"/>
          <w:sz w:val="24"/>
        </w:rPr>
        <w:t>, primarily</w:t>
      </w:r>
      <w:r w:rsidRPr="00FB2E36">
        <w:rPr>
          <w:rFonts w:eastAsiaTheme="minorEastAsia" w:cstheme="minorBidi"/>
          <w:b w:val="0"/>
          <w:i/>
          <w:iCs/>
          <w:color w:val="auto"/>
          <w:sz w:val="24"/>
        </w:rPr>
        <w:t xml:space="preserve"> within basic education.</w:t>
      </w:r>
    </w:p>
    <w:p w14:paraId="4FD54FDD" w14:textId="608FE0F0" w:rsidR="00364329" w:rsidRPr="00FB2E36" w:rsidRDefault="00364329" w:rsidP="00371763">
      <w:pPr>
        <w:pStyle w:val="HeadingC"/>
        <w:numPr>
          <w:ilvl w:val="0"/>
          <w:numId w:val="15"/>
        </w:numPr>
        <w:spacing w:before="240"/>
        <w:ind w:left="714" w:hanging="357"/>
        <w:rPr>
          <w:rFonts w:eastAsiaTheme="minorEastAsia" w:cstheme="minorBidi"/>
          <w:b w:val="0"/>
          <w:i/>
          <w:iCs/>
          <w:color w:val="auto"/>
          <w:sz w:val="24"/>
        </w:rPr>
      </w:pPr>
      <w:r w:rsidRPr="00FB2E36">
        <w:rPr>
          <w:rFonts w:eastAsiaTheme="minorEastAsia" w:cstheme="minorBidi"/>
          <w:b w:val="0"/>
          <w:i/>
          <w:iCs/>
          <w:color w:val="auto"/>
          <w:sz w:val="24"/>
        </w:rPr>
        <w:t>Supporting participation in key events related to English language teaching, learning or assessment that will have a demonstrable impact on ELT</w:t>
      </w:r>
      <w:r w:rsidR="00195959" w:rsidRPr="00FB2E36">
        <w:rPr>
          <w:rFonts w:eastAsiaTheme="minorEastAsia" w:cstheme="minorBidi"/>
          <w:b w:val="0"/>
          <w:i/>
          <w:iCs/>
          <w:color w:val="auto"/>
          <w:sz w:val="24"/>
        </w:rPr>
        <w:t>,</w:t>
      </w:r>
      <w:r w:rsidRPr="00FB2E36">
        <w:rPr>
          <w:rFonts w:eastAsiaTheme="minorEastAsia" w:cstheme="minorBidi"/>
          <w:b w:val="0"/>
          <w:i/>
          <w:iCs/>
          <w:color w:val="auto"/>
          <w:sz w:val="24"/>
        </w:rPr>
        <w:t xml:space="preserve"> or related fields</w:t>
      </w:r>
      <w:r w:rsidR="00195959" w:rsidRPr="00FB2E36">
        <w:rPr>
          <w:rFonts w:eastAsiaTheme="minorEastAsia" w:cstheme="minorBidi"/>
          <w:b w:val="0"/>
          <w:i/>
          <w:iCs/>
          <w:color w:val="auto"/>
          <w:sz w:val="24"/>
        </w:rPr>
        <w:t>,</w:t>
      </w:r>
      <w:r w:rsidRPr="00FB2E36">
        <w:rPr>
          <w:rFonts w:eastAsiaTheme="minorEastAsia" w:cstheme="minorBidi"/>
          <w:b w:val="0"/>
          <w:i/>
          <w:iCs/>
          <w:color w:val="auto"/>
          <w:sz w:val="24"/>
        </w:rPr>
        <w:t xml:space="preserve"> in China.</w:t>
      </w:r>
    </w:p>
    <w:p w14:paraId="27B2D517" w14:textId="39F34CD6" w:rsidR="00366EBF" w:rsidRPr="00366EBF" w:rsidRDefault="00366EBF" w:rsidP="00366EBF">
      <w:pPr>
        <w:pStyle w:val="HeadingC"/>
        <w:rPr>
          <w:sz w:val="36"/>
        </w:rPr>
      </w:pPr>
      <w:r w:rsidRPr="00366EBF">
        <w:rPr>
          <w:sz w:val="36"/>
        </w:rPr>
        <w:t>Who may apply?</w:t>
      </w:r>
    </w:p>
    <w:p w14:paraId="55D32DDD" w14:textId="09891324" w:rsidR="00366EBF" w:rsidRPr="001D0965" w:rsidRDefault="00366EBF" w:rsidP="00371763">
      <w:r w:rsidRPr="001D0965">
        <w:t xml:space="preserve">Any person resident in the UK with an affiliation to a UK </w:t>
      </w:r>
      <w:r w:rsidR="340A91D2" w:rsidRPr="001D0965">
        <w:t xml:space="preserve">higher </w:t>
      </w:r>
      <w:r w:rsidRPr="001D0965">
        <w:t>educational institution</w:t>
      </w:r>
      <w:r w:rsidR="00C14DEE" w:rsidRPr="001D0965">
        <w:t xml:space="preserve"> or ELT organisation that can provide evidence of current or planned partnerships between that institution and a Chinese partner in the identified areas</w:t>
      </w:r>
      <w:r w:rsidRPr="001D0965">
        <w:t xml:space="preserve">. The award agreement will be with the institution and not with an individual. </w:t>
      </w:r>
    </w:p>
    <w:p w14:paraId="4C572B59" w14:textId="4D4C02BE" w:rsidR="00F25971" w:rsidRDefault="00F25971" w:rsidP="00371763">
      <w:r>
        <w:t>Individual departments within a single institution can make multiple applications provided that the proposed activities and aims are clearly different and that each is led by separate lead applicants.</w:t>
      </w:r>
    </w:p>
    <w:p w14:paraId="6A3C42D8" w14:textId="0E5A9EDA" w:rsidR="002703DF" w:rsidRDefault="002703DF" w:rsidP="5859CCF9">
      <w:pPr>
        <w:pStyle w:val="HeadingC"/>
        <w:rPr>
          <w:sz w:val="36"/>
          <w:szCs w:val="36"/>
        </w:rPr>
      </w:pPr>
      <w:r w:rsidRPr="5859CCF9">
        <w:rPr>
          <w:sz w:val="36"/>
          <w:szCs w:val="36"/>
        </w:rPr>
        <w:t xml:space="preserve">What </w:t>
      </w:r>
      <w:r w:rsidR="00560413">
        <w:rPr>
          <w:sz w:val="36"/>
          <w:szCs w:val="36"/>
        </w:rPr>
        <w:t xml:space="preserve">is the scope of </w:t>
      </w:r>
      <w:r w:rsidR="000650CE">
        <w:rPr>
          <w:sz w:val="36"/>
          <w:szCs w:val="36"/>
        </w:rPr>
        <w:t xml:space="preserve">the </w:t>
      </w:r>
      <w:r w:rsidR="00BE20DF">
        <w:rPr>
          <w:sz w:val="36"/>
          <w:szCs w:val="36"/>
        </w:rPr>
        <w:t>grant focus</w:t>
      </w:r>
      <w:r w:rsidRPr="5859CCF9">
        <w:rPr>
          <w:sz w:val="36"/>
          <w:szCs w:val="36"/>
        </w:rPr>
        <w:t xml:space="preserve">? </w:t>
      </w:r>
    </w:p>
    <w:p w14:paraId="45D04C2B" w14:textId="2732A74E" w:rsidR="00F17EDF" w:rsidRDefault="00195959" w:rsidP="00371763">
      <w:r>
        <w:t>Eligible activities</w:t>
      </w:r>
      <w:r w:rsidR="00BE20DF">
        <w:t xml:space="preserve"> or projects</w:t>
      </w:r>
      <w:r>
        <w:t xml:space="preserve"> may </w:t>
      </w:r>
      <w:r w:rsidR="00476D68">
        <w:t xml:space="preserve">include </w:t>
      </w:r>
      <w:r>
        <w:t>any focus with</w:t>
      </w:r>
      <w:r w:rsidR="00165127">
        <w:t>in</w:t>
      </w:r>
      <w:r>
        <w:t xml:space="preserve"> E</w:t>
      </w:r>
      <w:r w:rsidR="00476D68">
        <w:t xml:space="preserve">nglish Language Teaching </w:t>
      </w:r>
      <w:r>
        <w:t>or Teacher CPD that has direct and demonstrable relevance and benefit to China’s education</w:t>
      </w:r>
      <w:r w:rsidR="00476D68">
        <w:t xml:space="preserve"> system, with </w:t>
      </w:r>
      <w:proofErr w:type="gramStart"/>
      <w:r w:rsidR="0086672F">
        <w:t>particular</w:t>
      </w:r>
      <w:r w:rsidR="00476D68">
        <w:t xml:space="preserve"> emphasis</w:t>
      </w:r>
      <w:proofErr w:type="gramEnd"/>
      <w:r w:rsidR="00BE20DF">
        <w:t xml:space="preserve"> placed</w:t>
      </w:r>
      <w:r w:rsidR="00476D68">
        <w:t xml:space="preserve"> on</w:t>
      </w:r>
      <w:r w:rsidR="00BE20DF">
        <w:t xml:space="preserve"> projects within</w:t>
      </w:r>
      <w:r w:rsidR="00476D68">
        <w:t xml:space="preserve"> basic education systems spanning Grade 1 to Grade 12. I.e., across or within Primary, Junior High and Senior High sectors. </w:t>
      </w:r>
      <w:r w:rsidR="00476D68">
        <w:lastRenderedPageBreak/>
        <w:t>Applications may also be received for Higher Education teaching contexts or pre-service education with clear justification.</w:t>
      </w:r>
    </w:p>
    <w:p w14:paraId="0BAD5269" w14:textId="5D4925D0" w:rsidR="00476D68" w:rsidRDefault="00476D68" w:rsidP="00371763">
      <w:r>
        <w:t>Where possible</w:t>
      </w:r>
      <w:r w:rsidR="00BE20DF">
        <w:t>,</w:t>
      </w:r>
      <w:r>
        <w:t xml:space="preserve"> projects should display relevance to China national policy or priorities that relate to English language education, specifically or more broadly, and all applications should make clear how specific travel can support future outcomes and impact.</w:t>
      </w:r>
      <w:r w:rsidR="00017A96">
        <w:t xml:space="preserve"> (See assessment criteria below)</w:t>
      </w:r>
    </w:p>
    <w:p w14:paraId="1A194E51" w14:textId="30F49970" w:rsidR="00645667" w:rsidRDefault="00645667" w:rsidP="002703DF">
      <w:pPr>
        <w:pStyle w:val="HeadingC"/>
        <w:rPr>
          <w:sz w:val="36"/>
        </w:rPr>
      </w:pPr>
      <w:r>
        <w:rPr>
          <w:sz w:val="36"/>
        </w:rPr>
        <w:t>How can I apply?</w:t>
      </w:r>
    </w:p>
    <w:p w14:paraId="784569A7" w14:textId="039FFDBC" w:rsidR="00050144" w:rsidRPr="009F67A3" w:rsidRDefault="00645667" w:rsidP="00050144">
      <w:r>
        <w:t xml:space="preserve">Please complete and submit the following documents to </w:t>
      </w:r>
      <w:hyperlink r:id="rId13" w:history="1">
        <w:r w:rsidR="00050144" w:rsidRPr="002A0CF8">
          <w:rPr>
            <w:rStyle w:val="Hyperlink"/>
          </w:rPr>
          <w:t>elt@britishcouncil,org.cn</w:t>
        </w:r>
      </w:hyperlink>
      <w:r w:rsidR="00050144">
        <w:t xml:space="preserve"> and CC to </w:t>
      </w:r>
      <w:hyperlink r:id="rId14" w:history="1">
        <w:r w:rsidR="00050144" w:rsidRPr="00D3781C">
          <w:rPr>
            <w:rStyle w:val="Hyperlink"/>
          </w:rPr>
          <w:t>liang.junhong@britishcouncil.org.cn</w:t>
        </w:r>
      </w:hyperlink>
      <w:r w:rsidR="00050144">
        <w:t xml:space="preserve"> by</w:t>
      </w:r>
      <w:r w:rsidR="00606C9D">
        <w:rPr>
          <w:b/>
          <w:bCs/>
        </w:rPr>
        <w:t xml:space="preserve"> </w:t>
      </w:r>
      <w:r w:rsidR="00D34DE1">
        <w:rPr>
          <w:b/>
          <w:bCs/>
        </w:rPr>
        <w:t>Monday 20</w:t>
      </w:r>
      <w:r w:rsidR="00606C9D">
        <w:rPr>
          <w:b/>
          <w:bCs/>
        </w:rPr>
        <w:t xml:space="preserve"> </w:t>
      </w:r>
      <w:r w:rsidR="00050144">
        <w:rPr>
          <w:b/>
          <w:bCs/>
        </w:rPr>
        <w:t>February 2023</w:t>
      </w:r>
      <w:r w:rsidR="00CD7E8D">
        <w:rPr>
          <w:b/>
          <w:bCs/>
        </w:rPr>
        <w:t xml:space="preserve"> </w:t>
      </w:r>
      <w:r w:rsidR="008B5939">
        <w:rPr>
          <w:b/>
          <w:bCs/>
        </w:rPr>
        <w:t>at 9</w:t>
      </w:r>
      <w:r w:rsidR="00F85C28">
        <w:rPr>
          <w:b/>
          <w:bCs/>
        </w:rPr>
        <w:t xml:space="preserve">am, </w:t>
      </w:r>
      <w:r w:rsidR="00371763">
        <w:rPr>
          <w:b/>
          <w:bCs/>
        </w:rPr>
        <w:t xml:space="preserve">Beijing </w:t>
      </w:r>
      <w:r w:rsidR="00CD7E8D">
        <w:rPr>
          <w:b/>
          <w:bCs/>
        </w:rPr>
        <w:t>time</w:t>
      </w:r>
      <w:r w:rsidR="00050144">
        <w:rPr>
          <w:b/>
          <w:bCs/>
        </w:rPr>
        <w:t>.</w:t>
      </w:r>
    </w:p>
    <w:p w14:paraId="12C664C0" w14:textId="5143E280" w:rsidR="00645667" w:rsidRDefault="00645667" w:rsidP="00371763">
      <w:pPr>
        <w:pStyle w:val="ListParagraph"/>
        <w:numPr>
          <w:ilvl w:val="0"/>
          <w:numId w:val="7"/>
        </w:numPr>
        <w:ind w:left="360"/>
      </w:pPr>
      <w:r>
        <w:t xml:space="preserve">Annex </w:t>
      </w:r>
      <w:r w:rsidR="0002350A">
        <w:t>1_Application form</w:t>
      </w:r>
    </w:p>
    <w:p w14:paraId="6013CB94" w14:textId="30548FD5" w:rsidR="00645667" w:rsidRDefault="00645667" w:rsidP="00371763">
      <w:pPr>
        <w:pStyle w:val="ListParagraph"/>
        <w:numPr>
          <w:ilvl w:val="0"/>
          <w:numId w:val="7"/>
        </w:numPr>
        <w:ind w:left="360"/>
      </w:pPr>
      <w:r>
        <w:t>Annex</w:t>
      </w:r>
      <w:r w:rsidR="0002350A">
        <w:t xml:space="preserve"> 2_Budget</w:t>
      </w:r>
    </w:p>
    <w:p w14:paraId="1DEC6CE6" w14:textId="0295EC5B" w:rsidR="00752FCF" w:rsidRDefault="00752FCF" w:rsidP="00371763">
      <w:pPr>
        <w:pStyle w:val="ListParagraph"/>
        <w:numPr>
          <w:ilvl w:val="0"/>
          <w:numId w:val="7"/>
        </w:numPr>
        <w:ind w:left="360"/>
      </w:pPr>
      <w:r>
        <w:t>CV of applicants who will benefit for the funding contribution</w:t>
      </w:r>
      <w:r w:rsidR="00165127">
        <w:t xml:space="preserve"> I.e., who will travel</w:t>
      </w:r>
    </w:p>
    <w:p w14:paraId="01C1A1C5" w14:textId="77777777" w:rsidR="00752FCF" w:rsidRDefault="00752FCF" w:rsidP="00371763">
      <w:pPr>
        <w:pStyle w:val="ListParagraph"/>
        <w:numPr>
          <w:ilvl w:val="0"/>
          <w:numId w:val="7"/>
        </w:numPr>
        <w:ind w:left="360"/>
      </w:pPr>
      <w:r>
        <w:t xml:space="preserve">Letter of support from your institution from the Head of Department (or equivalent). </w:t>
      </w:r>
    </w:p>
    <w:p w14:paraId="30F09EFC" w14:textId="77777777" w:rsidR="00752FCF" w:rsidRDefault="00752FCF" w:rsidP="00371763">
      <w:pPr>
        <w:pStyle w:val="ListParagraph"/>
        <w:ind w:left="360"/>
      </w:pPr>
      <w:r>
        <w:t xml:space="preserve">The letter must include:  </w:t>
      </w:r>
    </w:p>
    <w:p w14:paraId="29DB9C1A" w14:textId="72FCE772" w:rsidR="00752FCF" w:rsidRDefault="00752FCF" w:rsidP="00371763">
      <w:pPr>
        <w:pStyle w:val="ListParagraph"/>
        <w:numPr>
          <w:ilvl w:val="0"/>
          <w:numId w:val="21"/>
        </w:numPr>
        <w:ind w:left="1080"/>
      </w:pPr>
      <w:r>
        <w:t>Confirmation of the existing or expected partnership</w:t>
      </w:r>
      <w:r w:rsidR="00165127">
        <w:t>;</w:t>
      </w:r>
    </w:p>
    <w:p w14:paraId="4A5798DC" w14:textId="714EB183" w:rsidR="00752FCF" w:rsidRDefault="00752FCF" w:rsidP="00371763">
      <w:pPr>
        <w:pStyle w:val="ListParagraph"/>
        <w:numPr>
          <w:ilvl w:val="0"/>
          <w:numId w:val="21"/>
        </w:numPr>
        <w:ind w:left="1080"/>
      </w:pPr>
      <w:r>
        <w:t xml:space="preserve">Confirmation that the planned visit is approved by the institution and </w:t>
      </w:r>
      <w:r w:rsidR="00165127">
        <w:t xml:space="preserve">any information on </w:t>
      </w:r>
      <w:r>
        <w:t>how it will support the applicants</w:t>
      </w:r>
      <w:r w:rsidR="00165127">
        <w:t>;</w:t>
      </w:r>
    </w:p>
    <w:p w14:paraId="0050843B" w14:textId="5195DDB8" w:rsidR="00BE20DF" w:rsidRPr="000650CE" w:rsidRDefault="00752FCF" w:rsidP="00371763">
      <w:pPr>
        <w:pStyle w:val="ListParagraph"/>
        <w:numPr>
          <w:ilvl w:val="0"/>
          <w:numId w:val="21"/>
        </w:numPr>
        <w:ind w:left="1080"/>
      </w:pPr>
      <w:r>
        <w:t>Confirmation that the institution agrees to signing the grant agreement and be responsible for managing the funds</w:t>
      </w:r>
      <w:r w:rsidR="00165127">
        <w:t>.</w:t>
      </w:r>
    </w:p>
    <w:p w14:paraId="38F02D6F" w14:textId="26FE2EA7" w:rsidR="00645667" w:rsidRPr="00645667" w:rsidRDefault="00752FCF" w:rsidP="00645667">
      <w:pPr>
        <w:pStyle w:val="HeadingC"/>
        <w:rPr>
          <w:sz w:val="36"/>
        </w:rPr>
      </w:pPr>
      <w:r>
        <w:rPr>
          <w:sz w:val="36"/>
        </w:rPr>
        <w:t>W</w:t>
      </w:r>
      <w:r w:rsidR="00645667" w:rsidRPr="00645667">
        <w:rPr>
          <w:sz w:val="36"/>
        </w:rPr>
        <w:t xml:space="preserve">hat type of activity is outside the scheme? </w:t>
      </w:r>
    </w:p>
    <w:p w14:paraId="61FC5068" w14:textId="2C868B9B" w:rsidR="00645667" w:rsidRDefault="00645667" w:rsidP="00FB21DC">
      <w:pPr>
        <w:pStyle w:val="ListParagraph"/>
        <w:numPr>
          <w:ilvl w:val="0"/>
          <w:numId w:val="13"/>
        </w:numPr>
      </w:pPr>
      <w:r w:rsidRPr="00645667">
        <w:t xml:space="preserve">The research </w:t>
      </w:r>
      <w:r w:rsidR="00476D68">
        <w:t xml:space="preserve">or activity </w:t>
      </w:r>
      <w:r w:rsidRPr="00645667">
        <w:t xml:space="preserve">must </w:t>
      </w:r>
      <w:r w:rsidRPr="00752FCF">
        <w:rPr>
          <w:u w:val="single"/>
        </w:rPr>
        <w:t>not</w:t>
      </w:r>
      <w:r w:rsidRPr="00645667">
        <w:t xml:space="preserve"> </w:t>
      </w:r>
      <w:r w:rsidR="00476D68">
        <w:t>have been completed more than 6 months prior to the application</w:t>
      </w:r>
      <w:r w:rsidR="00752FCF">
        <w:t xml:space="preserve"> being made</w:t>
      </w:r>
    </w:p>
    <w:p w14:paraId="184DCCB0" w14:textId="2BD5CB19" w:rsidR="00645667" w:rsidRDefault="00476D68" w:rsidP="00FB21DC">
      <w:pPr>
        <w:pStyle w:val="ListParagraph"/>
        <w:numPr>
          <w:ilvl w:val="0"/>
          <w:numId w:val="13"/>
        </w:numPr>
      </w:pPr>
      <w:r>
        <w:t xml:space="preserve">Travel must be </w:t>
      </w:r>
      <w:r w:rsidR="00165127">
        <w:t>completed before the end of</w:t>
      </w:r>
      <w:r>
        <w:t xml:space="preserve"> the financial year 2023</w:t>
      </w:r>
      <w:r w:rsidR="0096797F">
        <w:t xml:space="preserve"> (31 March 2024). </w:t>
      </w:r>
    </w:p>
    <w:p w14:paraId="60F05DCB" w14:textId="3FC1F4B3" w:rsidR="00645667" w:rsidRDefault="00645667" w:rsidP="00FB21DC">
      <w:pPr>
        <w:pStyle w:val="ListParagraph"/>
        <w:numPr>
          <w:ilvl w:val="0"/>
          <w:numId w:val="13"/>
        </w:numPr>
      </w:pPr>
      <w:r>
        <w:t xml:space="preserve">This scheme is not intended to fund the field work of Ph.D. candidates or </w:t>
      </w:r>
      <w:r w:rsidR="00476D68">
        <w:t>individuals</w:t>
      </w:r>
      <w:r w:rsidR="001878B9">
        <w:t xml:space="preserve"> not affiliated with a UK organisation</w:t>
      </w:r>
      <w:r w:rsidR="50456AC4">
        <w:t>.</w:t>
      </w:r>
    </w:p>
    <w:p w14:paraId="59C3E9E0" w14:textId="3703804E" w:rsidR="00270D1F" w:rsidRDefault="00645667" w:rsidP="00645667">
      <w:pPr>
        <w:pStyle w:val="ListParagraph"/>
        <w:numPr>
          <w:ilvl w:val="0"/>
          <w:numId w:val="13"/>
        </w:numPr>
      </w:pPr>
      <w:r>
        <w:t>We define research as original investigation undertaken in order to gain knowledge and understanding</w:t>
      </w:r>
      <w:r w:rsidR="52EA6803">
        <w:t>.</w:t>
      </w:r>
    </w:p>
    <w:p w14:paraId="270DD786" w14:textId="77777777" w:rsidR="001878B9" w:rsidRDefault="001878B9" w:rsidP="00645667"/>
    <w:p w14:paraId="163659C0" w14:textId="273911BF" w:rsidR="00270D1F" w:rsidRPr="00270D1F" w:rsidRDefault="00270D1F" w:rsidP="00270D1F">
      <w:pPr>
        <w:rPr>
          <w:rFonts w:eastAsia="BritishCouncilSans-Regular" w:cs="BritishCouncilSans-Regular"/>
          <w:b/>
          <w:color w:val="230859" w:themeColor="text2"/>
          <w:sz w:val="36"/>
        </w:rPr>
      </w:pPr>
      <w:r>
        <w:rPr>
          <w:rFonts w:eastAsia="BritishCouncilSans-Regular" w:cs="BritishCouncilSans-Regular"/>
          <w:b/>
          <w:color w:val="230859" w:themeColor="text2"/>
          <w:sz w:val="36"/>
        </w:rPr>
        <w:t>G</w:t>
      </w:r>
      <w:r w:rsidRPr="00270D1F">
        <w:rPr>
          <w:rFonts w:eastAsia="BritishCouncilSans-Regular" w:cs="BritishCouncilSans-Regular"/>
          <w:b/>
          <w:color w:val="230859" w:themeColor="text2"/>
          <w:sz w:val="36"/>
        </w:rPr>
        <w:t>ender</w:t>
      </w:r>
    </w:p>
    <w:p w14:paraId="2E2D4DAA" w14:textId="7D67B322" w:rsidR="00270D1F" w:rsidRPr="00FB2E36" w:rsidRDefault="00270D1F" w:rsidP="00371763">
      <w:pPr>
        <w:pStyle w:val="Default"/>
        <w:spacing w:line="276" w:lineRule="auto"/>
        <w:rPr>
          <w:color w:val="auto"/>
          <w:shd w:val="clear" w:color="auto" w:fill="FAF9F8"/>
        </w:rPr>
      </w:pPr>
      <w:r w:rsidRPr="001D0965">
        <w:rPr>
          <w:rFonts w:cstheme="minorBidi"/>
          <w:color w:val="auto"/>
        </w:rPr>
        <w:t xml:space="preserve">The British Council seeks to support research that integrates gender </w:t>
      </w:r>
      <w:r w:rsidR="00C554AF" w:rsidRPr="001D0965">
        <w:rPr>
          <w:rFonts w:cstheme="minorBidi"/>
          <w:color w:val="auto"/>
        </w:rPr>
        <w:t xml:space="preserve">within </w:t>
      </w:r>
      <w:r w:rsidRPr="001D0965">
        <w:rPr>
          <w:rFonts w:cstheme="minorBidi"/>
          <w:color w:val="auto"/>
        </w:rPr>
        <w:t>project</w:t>
      </w:r>
      <w:r w:rsidR="00C554AF" w:rsidRPr="001D0965">
        <w:rPr>
          <w:rFonts w:cstheme="minorBidi"/>
          <w:color w:val="auto"/>
        </w:rPr>
        <w:t>s</w:t>
      </w:r>
      <w:r w:rsidRPr="001D0965">
        <w:rPr>
          <w:rFonts w:cstheme="minorBidi"/>
          <w:color w:val="auto"/>
        </w:rPr>
        <w:t xml:space="preserve"> and is fully responsive to the differences and inequalities between women, girls and men and boys and other gender diverse groups within the context of E</w:t>
      </w:r>
      <w:r w:rsidR="00476D68" w:rsidRPr="001D0965">
        <w:rPr>
          <w:rFonts w:cstheme="minorBidi"/>
          <w:color w:val="auto"/>
        </w:rPr>
        <w:t>LT</w:t>
      </w:r>
      <w:r w:rsidRPr="001D0965">
        <w:rPr>
          <w:rFonts w:cstheme="minorBidi"/>
          <w:color w:val="auto"/>
        </w:rPr>
        <w:t xml:space="preserve">.  </w:t>
      </w:r>
      <w:r w:rsidR="00476D68" w:rsidRPr="001D0965">
        <w:rPr>
          <w:rFonts w:cstheme="minorBidi"/>
          <w:color w:val="auto"/>
        </w:rPr>
        <w:t xml:space="preserve">Where possible, evidence should be provided of any impact the current or future activities will have on gender and gender equality </w:t>
      </w:r>
      <w:r w:rsidR="00476D68" w:rsidRPr="001D0965">
        <w:rPr>
          <w:rFonts w:cstheme="minorBidi"/>
          <w:color w:val="auto"/>
        </w:rPr>
        <w:lastRenderedPageBreak/>
        <w:t>Preference will be given to projects that are assessed as</w:t>
      </w:r>
      <w:r w:rsidRPr="001D0965">
        <w:rPr>
          <w:rFonts w:cstheme="minorBidi"/>
          <w:color w:val="auto"/>
        </w:rPr>
        <w:t xml:space="preserve"> ‘Principal’ </w:t>
      </w:r>
      <w:r w:rsidR="00476D68" w:rsidRPr="001D0965">
        <w:rPr>
          <w:rFonts w:cstheme="minorBidi"/>
          <w:color w:val="auto"/>
        </w:rPr>
        <w:t>or ‘Significant</w:t>
      </w:r>
      <w:r w:rsidR="000650CE">
        <w:rPr>
          <w:rFonts w:cstheme="minorBidi"/>
          <w:color w:val="auto"/>
        </w:rPr>
        <w:t>.</w:t>
      </w:r>
      <w:r w:rsidR="00476D68" w:rsidRPr="001D0965">
        <w:rPr>
          <w:rFonts w:cstheme="minorBidi"/>
          <w:color w:val="auto"/>
        </w:rPr>
        <w:t xml:space="preserve">’ </w:t>
      </w:r>
      <w:r w:rsidR="00C554AF" w:rsidRPr="001D0965">
        <w:rPr>
          <w:rFonts w:cstheme="minorBidi"/>
          <w:color w:val="auto"/>
        </w:rPr>
        <w:t>See the link for more details.</w:t>
      </w:r>
      <w:r w:rsidR="00C554AF">
        <w:rPr>
          <w:color w:val="auto"/>
          <w:shd w:val="clear" w:color="auto" w:fill="FAF9F8"/>
        </w:rPr>
        <w:t xml:space="preserve"> </w:t>
      </w:r>
      <w:r w:rsidRPr="003C611D">
        <w:rPr>
          <w:color w:val="auto"/>
          <w:shd w:val="clear" w:color="auto" w:fill="FAF9F8"/>
        </w:rPr>
        <w:t>(</w:t>
      </w:r>
      <w:hyperlink r:id="rId15" w:history="1">
        <w:r w:rsidRPr="003C611D">
          <w:rPr>
            <w:color w:val="FF00C8" w:themeColor="accent1"/>
            <w:shd w:val="clear" w:color="auto" w:fill="FAF9F8"/>
          </w:rPr>
          <w:t>https://www.oecd.org/dac/gender-development/dac-gender-equality-marker.htm</w:t>
        </w:r>
      </w:hyperlink>
      <w:r w:rsidRPr="003C611D">
        <w:rPr>
          <w:color w:val="auto"/>
          <w:shd w:val="clear" w:color="auto" w:fill="FAF9F8"/>
        </w:rPr>
        <w:t xml:space="preserve"> ) </w:t>
      </w:r>
      <w:r w:rsidR="00476D68">
        <w:rPr>
          <w:color w:val="auto"/>
          <w:shd w:val="clear" w:color="auto" w:fill="FAF9F8"/>
        </w:rPr>
        <w:t xml:space="preserve">.           </w:t>
      </w:r>
    </w:p>
    <w:p w14:paraId="54ADCAE3" w14:textId="03D9157D" w:rsidR="0007753D" w:rsidRDefault="0019162A" w:rsidP="002703DF">
      <w:pPr>
        <w:pStyle w:val="HeadingC"/>
        <w:rPr>
          <w:sz w:val="36"/>
        </w:rPr>
      </w:pPr>
      <w:r>
        <w:rPr>
          <w:sz w:val="36"/>
        </w:rPr>
        <w:t>Selection process</w:t>
      </w:r>
    </w:p>
    <w:p w14:paraId="1134E362" w14:textId="1D2688AA" w:rsidR="3D6CB3E7" w:rsidRPr="0086672F" w:rsidRDefault="3D6CB3E7" w:rsidP="00371763">
      <w:r w:rsidRPr="0086672F">
        <w:t xml:space="preserve">You will have your response evaluated as set out below: </w:t>
      </w:r>
    </w:p>
    <w:p w14:paraId="36E005B3" w14:textId="0F9C33FD" w:rsidR="3D6CB3E7" w:rsidRPr="0086672F" w:rsidRDefault="3D6CB3E7" w:rsidP="00371763">
      <w:r w:rsidRPr="0086672F">
        <w:t xml:space="preserve">Stage 1: A check will be made </w:t>
      </w:r>
      <w:r w:rsidR="6A00499D" w:rsidRPr="0086672F">
        <w:t xml:space="preserve">to </w:t>
      </w:r>
      <w:r w:rsidRPr="0086672F">
        <w:t xml:space="preserve">ensure all required documents have been provided according to the specifications. Incomplete or incorrect submissions will be disqualified and not evaluated further. </w:t>
      </w:r>
      <w:r w:rsidR="001D7D0F" w:rsidRPr="0086672F">
        <w:t xml:space="preserve"> </w:t>
      </w:r>
    </w:p>
    <w:p w14:paraId="0875D0D6" w14:textId="7D1BFB1D" w:rsidR="3D6CB3E7" w:rsidRPr="0086672F" w:rsidRDefault="3D6CB3E7" w:rsidP="00371763">
      <w:r w:rsidRPr="0086672F">
        <w:t>Stage 2: The proposal will then be evaluated in accordance with the criteria and weightings set out below. If excluded at this point, they will not be evaluated further.</w:t>
      </w:r>
    </w:p>
    <w:p w14:paraId="67A3AC7D" w14:textId="1E345185" w:rsidR="0007753D" w:rsidRPr="0086672F" w:rsidRDefault="2F1DF9A4" w:rsidP="00371763">
      <w:r w:rsidRPr="0086672F">
        <w:t xml:space="preserve">A British Council </w:t>
      </w:r>
      <w:r w:rsidR="0007753D" w:rsidRPr="0086672F">
        <w:t xml:space="preserve">panel </w:t>
      </w:r>
      <w:r w:rsidR="00FD5DA9" w:rsidRPr="0086672F">
        <w:t xml:space="preserve">made </w:t>
      </w:r>
      <w:r w:rsidR="0007753D" w:rsidRPr="0086672F">
        <w:t>will evaluate the proposals against the following criteria:</w:t>
      </w:r>
    </w:p>
    <w:p w14:paraId="05E50285" w14:textId="43DD4198" w:rsidR="0007753D" w:rsidRPr="00497A94" w:rsidRDefault="001878B9" w:rsidP="00371763">
      <w:pPr>
        <w:pStyle w:val="ListParagraph"/>
        <w:numPr>
          <w:ilvl w:val="0"/>
          <w:numId w:val="2"/>
        </w:numPr>
        <w:ind w:left="283" w:hanging="283"/>
        <w:rPr>
          <w:i/>
          <w:iCs/>
        </w:rPr>
      </w:pPr>
      <w:r w:rsidRPr="00497A94">
        <w:rPr>
          <w:i/>
          <w:iCs/>
        </w:rPr>
        <w:t>Alignment with strategic objectives of the grant</w:t>
      </w:r>
      <w:r w:rsidR="0007753D" w:rsidRPr="00497A94">
        <w:rPr>
          <w:i/>
          <w:iCs/>
        </w:rPr>
        <w:t xml:space="preserve"> </w:t>
      </w:r>
      <w:r w:rsidR="3763A06A" w:rsidRPr="00497A94">
        <w:rPr>
          <w:i/>
          <w:iCs/>
        </w:rPr>
        <w:t>(</w:t>
      </w:r>
      <w:r w:rsidRPr="00497A94">
        <w:rPr>
          <w:i/>
          <w:iCs/>
        </w:rPr>
        <w:t>4</w:t>
      </w:r>
      <w:r w:rsidR="0007753D" w:rsidRPr="00497A94">
        <w:rPr>
          <w:i/>
          <w:iCs/>
        </w:rPr>
        <w:t>0%</w:t>
      </w:r>
      <w:r w:rsidR="6400DE47" w:rsidRPr="00497A94">
        <w:rPr>
          <w:i/>
          <w:iCs/>
        </w:rPr>
        <w:t>)</w:t>
      </w:r>
    </w:p>
    <w:p w14:paraId="66738570" w14:textId="5B408850" w:rsidR="0007753D" w:rsidRPr="00497A94" w:rsidRDefault="001878B9" w:rsidP="00371763">
      <w:pPr>
        <w:pStyle w:val="ListParagraph"/>
        <w:numPr>
          <w:ilvl w:val="0"/>
          <w:numId w:val="2"/>
        </w:numPr>
        <w:ind w:left="283" w:hanging="283"/>
        <w:rPr>
          <w:i/>
          <w:iCs/>
        </w:rPr>
      </w:pPr>
      <w:r w:rsidRPr="00497A94">
        <w:rPr>
          <w:i/>
          <w:iCs/>
        </w:rPr>
        <w:t xml:space="preserve">Quality, ability to deliver: </w:t>
      </w:r>
      <w:r w:rsidR="3377FD37" w:rsidRPr="00497A94">
        <w:rPr>
          <w:i/>
          <w:iCs/>
        </w:rPr>
        <w:t>(</w:t>
      </w:r>
      <w:r w:rsidRPr="00497A94">
        <w:rPr>
          <w:i/>
          <w:iCs/>
        </w:rPr>
        <w:t>4</w:t>
      </w:r>
      <w:r w:rsidR="0007753D" w:rsidRPr="00497A94">
        <w:rPr>
          <w:i/>
          <w:iCs/>
        </w:rPr>
        <w:t>0%</w:t>
      </w:r>
      <w:r w:rsidR="2A29E193" w:rsidRPr="00497A94">
        <w:rPr>
          <w:i/>
          <w:iCs/>
        </w:rPr>
        <w:t>)</w:t>
      </w:r>
    </w:p>
    <w:p w14:paraId="7F8C8A08" w14:textId="2CE8DAB3" w:rsidR="0007753D" w:rsidRPr="00497A94" w:rsidRDefault="001878B9" w:rsidP="00371763">
      <w:pPr>
        <w:pStyle w:val="ListParagraph"/>
        <w:numPr>
          <w:ilvl w:val="0"/>
          <w:numId w:val="2"/>
        </w:numPr>
        <w:ind w:left="283" w:hanging="283"/>
        <w:rPr>
          <w:i/>
          <w:iCs/>
        </w:rPr>
      </w:pPr>
      <w:r w:rsidRPr="00497A94">
        <w:rPr>
          <w:i/>
          <w:iCs/>
        </w:rPr>
        <w:t xml:space="preserve">Sustainability, EDI (Equality, Diversity, Inclusion), and value for money: </w:t>
      </w:r>
      <w:r w:rsidR="38C1B54B" w:rsidRPr="00497A94">
        <w:rPr>
          <w:i/>
          <w:iCs/>
        </w:rPr>
        <w:t>(</w:t>
      </w:r>
      <w:r w:rsidR="0007753D" w:rsidRPr="00497A94">
        <w:rPr>
          <w:i/>
          <w:iCs/>
        </w:rPr>
        <w:t>20%</w:t>
      </w:r>
      <w:r w:rsidR="73F8CDA7" w:rsidRPr="00497A94">
        <w:rPr>
          <w:i/>
          <w:iCs/>
        </w:rPr>
        <w:t>)</w:t>
      </w:r>
    </w:p>
    <w:p w14:paraId="5AD1E458" w14:textId="2BED6A75" w:rsidR="001878B9" w:rsidRDefault="6207FA7A" w:rsidP="00371763">
      <w:r w:rsidRPr="0086672F">
        <w:t>We reserve the right to contact applicants to request or negotiate an amendment to any aspect of the proposal</w:t>
      </w:r>
      <w:r w:rsidR="0086672F" w:rsidRPr="0086672F">
        <w:t>.</w:t>
      </w:r>
    </w:p>
    <w:p w14:paraId="74903D37" w14:textId="77777777" w:rsidR="00FF2936" w:rsidRDefault="00FF2936" w:rsidP="61FE2971"/>
    <w:p w14:paraId="28F73539" w14:textId="0F97D942" w:rsidR="00F25971" w:rsidRDefault="00F25971" w:rsidP="00464876">
      <w:pPr>
        <w:rPr>
          <w:rFonts w:eastAsia="BritishCouncilSans-Regular" w:cs="BritishCouncilSans-Regular"/>
          <w:b/>
          <w:color w:val="230859" w:themeColor="text2"/>
          <w:sz w:val="36"/>
        </w:rPr>
      </w:pPr>
      <w:r w:rsidRPr="00F25971">
        <w:rPr>
          <w:rFonts w:eastAsia="BritishCouncilSans-Regular" w:cs="BritishCouncilSans-Regular"/>
          <w:b/>
          <w:color w:val="230859" w:themeColor="text2"/>
          <w:sz w:val="36"/>
        </w:rPr>
        <w:t xml:space="preserve">What </w:t>
      </w:r>
      <w:r>
        <w:rPr>
          <w:rFonts w:eastAsia="BritishCouncilSans-Regular" w:cs="BritishCouncilSans-Regular"/>
          <w:b/>
          <w:color w:val="230859" w:themeColor="text2"/>
          <w:sz w:val="36"/>
        </w:rPr>
        <w:t>funding</w:t>
      </w:r>
      <w:r w:rsidR="00BE20DF">
        <w:rPr>
          <w:rFonts w:eastAsia="BritishCouncilSans-Regular" w:cs="BritishCouncilSans-Regular"/>
          <w:b/>
          <w:color w:val="230859" w:themeColor="text2"/>
          <w:sz w:val="36"/>
        </w:rPr>
        <w:t xml:space="preserve"> is available</w:t>
      </w:r>
      <w:r w:rsidRPr="00F25971">
        <w:rPr>
          <w:rFonts w:eastAsia="BritishCouncilSans-Regular" w:cs="BritishCouncilSans-Regular"/>
          <w:b/>
          <w:color w:val="230859" w:themeColor="text2"/>
          <w:sz w:val="36"/>
        </w:rPr>
        <w:t xml:space="preserve">? </w:t>
      </w:r>
    </w:p>
    <w:p w14:paraId="527582B6" w14:textId="22993E8A" w:rsidR="006C290D" w:rsidRDefault="00D9295E" w:rsidP="00371763">
      <w:pPr>
        <w:rPr>
          <w:rFonts w:cs="Arial"/>
        </w:rPr>
      </w:pPr>
      <w:r>
        <w:t xml:space="preserve">A </w:t>
      </w:r>
      <w:r w:rsidR="00497A94">
        <w:t xml:space="preserve">travel </w:t>
      </w:r>
      <w:r w:rsidR="00752FCF">
        <w:t>grant</w:t>
      </w:r>
      <w:r>
        <w:t xml:space="preserve"> of £</w:t>
      </w:r>
      <w:r w:rsidR="00752FCF">
        <w:t xml:space="preserve">5,000 will be made </w:t>
      </w:r>
      <w:r w:rsidR="00186968">
        <w:t>to each successful</w:t>
      </w:r>
      <w:r w:rsidR="00752FCF">
        <w:t xml:space="preserve"> applicant, with an initial 6 grants being made available</w:t>
      </w:r>
      <w:r>
        <w:t>.</w:t>
      </w:r>
      <w:r w:rsidR="0086672F">
        <w:t xml:space="preserve"> More grants may be made available dependent on </w:t>
      </w:r>
      <w:r w:rsidR="0086672F" w:rsidRPr="00497A94">
        <w:t xml:space="preserve">available funding. </w:t>
      </w:r>
      <w:r w:rsidRPr="00497A94">
        <w:t xml:space="preserve"> The f</w:t>
      </w:r>
      <w:r w:rsidR="26C7FCAE" w:rsidRPr="00497A94">
        <w:t xml:space="preserve">ull value of the award will be paid </w:t>
      </w:r>
      <w:r w:rsidR="7B501476" w:rsidRPr="00497A94">
        <w:t xml:space="preserve">upon completion of </w:t>
      </w:r>
      <w:r w:rsidR="1995C609" w:rsidRPr="00497A94">
        <w:t>rel</w:t>
      </w:r>
      <w:r w:rsidR="00B41E4F" w:rsidRPr="00497A94">
        <w:t>e</w:t>
      </w:r>
      <w:r w:rsidR="1995C609" w:rsidRPr="00497A94">
        <w:t>v</w:t>
      </w:r>
      <w:r w:rsidR="00B41E4F" w:rsidRPr="00497A94">
        <w:t>a</w:t>
      </w:r>
      <w:r w:rsidR="1995C609" w:rsidRPr="00497A94">
        <w:t xml:space="preserve">nt checks and </w:t>
      </w:r>
      <w:r w:rsidR="7B501476" w:rsidRPr="00497A94">
        <w:t>the signing of the contract</w:t>
      </w:r>
      <w:r w:rsidR="00FC3E70" w:rsidRPr="00497A94">
        <w:t>.</w:t>
      </w:r>
      <w:r w:rsidR="7B501476">
        <w:t xml:space="preserve"> </w:t>
      </w:r>
    </w:p>
    <w:p w14:paraId="323F9FAB" w14:textId="77777777" w:rsidR="0086672F" w:rsidRDefault="0086672F" w:rsidP="7BAA0A1F">
      <w:pPr>
        <w:rPr>
          <w:rFonts w:eastAsia="Arial" w:cs="Arial"/>
        </w:rPr>
      </w:pPr>
    </w:p>
    <w:p w14:paraId="1E9C7D8A" w14:textId="7488CA88" w:rsidR="00752FCF" w:rsidRPr="00752FCF" w:rsidRDefault="00752FCF" w:rsidP="00752FCF">
      <w:pPr>
        <w:rPr>
          <w:rFonts w:eastAsia="BritishCouncilSans-Regular" w:cs="BritishCouncilSans-Regular"/>
          <w:b/>
          <w:color w:val="230859" w:themeColor="text2"/>
          <w:sz w:val="36"/>
        </w:rPr>
      </w:pPr>
      <w:r w:rsidRPr="00752FCF">
        <w:rPr>
          <w:rFonts w:eastAsia="BritishCouncilSans-Regular" w:cs="BritishCouncilSans-Regular"/>
          <w:b/>
          <w:color w:val="230859" w:themeColor="text2"/>
          <w:sz w:val="36"/>
        </w:rPr>
        <w:t>Eligible and Ineligible Costs</w:t>
      </w:r>
    </w:p>
    <w:p w14:paraId="169250D5" w14:textId="0C9AC38A" w:rsidR="00752FCF" w:rsidRDefault="00752FCF" w:rsidP="00371763">
      <w:r>
        <w:t xml:space="preserve">All proposals submitted must include </w:t>
      </w:r>
      <w:r w:rsidR="00497A94">
        <w:t xml:space="preserve">a </w:t>
      </w:r>
      <w:r w:rsidR="000650CE">
        <w:t xml:space="preserve">proposed </w:t>
      </w:r>
      <w:r>
        <w:t xml:space="preserve">budget. </w:t>
      </w:r>
      <w:r w:rsidR="00C554AF">
        <w:t>The</w:t>
      </w:r>
      <w:r>
        <w:t xml:space="preserve"> </w:t>
      </w:r>
      <w:r w:rsidR="00C554AF">
        <w:t>g</w:t>
      </w:r>
      <w:r>
        <w:t>rant is intended to be a contribution to the travel, subsistence, visa, insurance costs that UK partners incur during their visit</w:t>
      </w:r>
      <w:r w:rsidR="00497A94">
        <w:t xml:space="preserve"> to China</w:t>
      </w:r>
      <w:r>
        <w:t xml:space="preserve">. </w:t>
      </w:r>
      <w:r w:rsidR="00C554AF">
        <w:t xml:space="preserve">It </w:t>
      </w:r>
      <w:r>
        <w:t>should cover only costs that are essential, appropriate, and relevant to the collaboration to ensure value for money.</w:t>
      </w:r>
      <w:r w:rsidR="001D0965">
        <w:t xml:space="preserve"> It cannot be used for staff time e.g.</w:t>
      </w:r>
      <w:proofErr w:type="gramStart"/>
      <w:r w:rsidR="001D0965">
        <w:t>,  salaries</w:t>
      </w:r>
      <w:proofErr w:type="gramEnd"/>
      <w:r w:rsidR="001D0965">
        <w:t xml:space="preserve"> or daily rates.</w:t>
      </w:r>
      <w:r>
        <w:t xml:space="preserve"> The proposal should </w:t>
      </w:r>
      <w:r w:rsidR="00C554AF">
        <w:t xml:space="preserve">also </w:t>
      </w:r>
      <w:r>
        <w:t>specify any cost sharing through direct and indirect institutional contributions</w:t>
      </w:r>
      <w:r w:rsidR="000650CE">
        <w:t>.</w:t>
      </w:r>
    </w:p>
    <w:p w14:paraId="39A11040" w14:textId="284C353D" w:rsidR="0086672F" w:rsidRDefault="00752FCF" w:rsidP="00371763">
      <w:r>
        <w:t xml:space="preserve">All budget requests will be assessed for feasibility and appropriateness. Please contact British Council for clarification if needed. </w:t>
      </w:r>
    </w:p>
    <w:p w14:paraId="48F37601" w14:textId="77777777" w:rsidR="0086672F" w:rsidRDefault="0086672F" w:rsidP="00752FCF"/>
    <w:p w14:paraId="187E9DF8" w14:textId="040EB911" w:rsidR="0086672F" w:rsidRPr="0086672F" w:rsidRDefault="0086672F" w:rsidP="00752FCF">
      <w:pPr>
        <w:rPr>
          <w:rFonts w:eastAsia="BritishCouncilSans-Regular" w:cs="BritishCouncilSans-Regular"/>
          <w:b/>
          <w:color w:val="230859" w:themeColor="text2"/>
          <w:sz w:val="36"/>
          <w:szCs w:val="36"/>
        </w:rPr>
      </w:pPr>
      <w:r w:rsidRPr="0086672F">
        <w:rPr>
          <w:rFonts w:eastAsia="BritishCouncilSans-Regular" w:cs="BritishCouncilSans-Regular"/>
          <w:b/>
          <w:color w:val="230859" w:themeColor="text2"/>
          <w:sz w:val="36"/>
          <w:szCs w:val="36"/>
        </w:rPr>
        <w:t xml:space="preserve">Co-funding </w:t>
      </w:r>
    </w:p>
    <w:p w14:paraId="5CFE3B26" w14:textId="2CCEE6F2" w:rsidR="0086672F" w:rsidRPr="00752FCF" w:rsidRDefault="0086672F" w:rsidP="00371763">
      <w:pPr>
        <w:rPr>
          <w:rFonts w:eastAsia="Arial" w:cs="Arial"/>
        </w:rPr>
      </w:pPr>
      <w:r>
        <w:lastRenderedPageBreak/>
        <w:t>Co-funding is not a criterion for this grant, but it adds value to the proposal and will be given extra consideration during assessment and selection.</w:t>
      </w:r>
    </w:p>
    <w:p w14:paraId="29ACB536" w14:textId="3D2D0CAB" w:rsidR="00F10151" w:rsidRDefault="00E5321E" w:rsidP="5859CCF9">
      <w:pPr>
        <w:pStyle w:val="HeadingC"/>
        <w:rPr>
          <w:sz w:val="36"/>
          <w:szCs w:val="36"/>
        </w:rPr>
      </w:pPr>
      <w:r>
        <w:rPr>
          <w:sz w:val="36"/>
          <w:szCs w:val="36"/>
        </w:rPr>
        <w:t xml:space="preserve">How do I ask a question about the award? </w:t>
      </w:r>
    </w:p>
    <w:p w14:paraId="6A9D2425" w14:textId="5FA48DC0" w:rsidR="00050144" w:rsidRDefault="00CB198E" w:rsidP="00371763">
      <w:pPr>
        <w:rPr>
          <w:rFonts w:cs="Arial"/>
        </w:rPr>
      </w:pPr>
      <w:r w:rsidRPr="00743E9C">
        <w:rPr>
          <w:rFonts w:cs="Arial"/>
        </w:rPr>
        <w:t>In addition, q</w:t>
      </w:r>
      <w:r w:rsidR="00566810" w:rsidRPr="00743E9C">
        <w:rPr>
          <w:rFonts w:cs="Arial"/>
        </w:rPr>
        <w:t>uestions</w:t>
      </w:r>
      <w:r w:rsidR="008D1D77" w:rsidRPr="00743E9C">
        <w:rPr>
          <w:rFonts w:cs="Arial"/>
        </w:rPr>
        <w:t xml:space="preserve"> about the call</w:t>
      </w:r>
      <w:r w:rsidR="00566810" w:rsidRPr="00743E9C">
        <w:rPr>
          <w:rFonts w:cs="Arial"/>
        </w:rPr>
        <w:t xml:space="preserve"> can be sent to </w:t>
      </w:r>
      <w:hyperlink r:id="rId16" w:history="1">
        <w:r w:rsidR="00050144" w:rsidRPr="00743E9C">
          <w:rPr>
            <w:rStyle w:val="Hyperlink"/>
            <w:rFonts w:cs="Arial"/>
          </w:rPr>
          <w:t>elt@britishcouncil,org.cn</w:t>
        </w:r>
      </w:hyperlink>
      <w:r w:rsidR="00050144" w:rsidRPr="00743E9C">
        <w:rPr>
          <w:rFonts w:cs="Arial"/>
        </w:rPr>
        <w:t xml:space="preserve"> and CC to </w:t>
      </w:r>
      <w:hyperlink r:id="rId17" w:history="1">
        <w:r w:rsidR="00050144" w:rsidRPr="00743E9C">
          <w:rPr>
            <w:rStyle w:val="Hyperlink"/>
            <w:rFonts w:cs="Arial"/>
          </w:rPr>
          <w:t>liang.junhong@britishcouncil.org.cn</w:t>
        </w:r>
      </w:hyperlink>
      <w:r w:rsidR="00050144" w:rsidRPr="00743E9C">
        <w:rPr>
          <w:rFonts w:cs="Arial"/>
        </w:rPr>
        <w:t xml:space="preserve"> </w:t>
      </w:r>
      <w:r w:rsidR="000379B3">
        <w:rPr>
          <w:rFonts w:cs="Arial"/>
        </w:rPr>
        <w:t xml:space="preserve">by </w:t>
      </w:r>
      <w:r w:rsidR="00CD7E8D">
        <w:rPr>
          <w:rFonts w:cs="Arial"/>
        </w:rPr>
        <w:t xml:space="preserve">the end of </w:t>
      </w:r>
      <w:r w:rsidR="00050144" w:rsidRPr="00743E9C">
        <w:rPr>
          <w:rFonts w:cs="Arial"/>
          <w:b/>
          <w:bCs/>
        </w:rPr>
        <w:t>Friday 10</w:t>
      </w:r>
      <w:r w:rsidR="000379B3">
        <w:rPr>
          <w:rFonts w:cs="Arial"/>
          <w:b/>
          <w:bCs/>
          <w:vertAlign w:val="superscript"/>
        </w:rPr>
        <w:t xml:space="preserve"> </w:t>
      </w:r>
      <w:r w:rsidR="00050144" w:rsidRPr="00743E9C">
        <w:rPr>
          <w:rFonts w:cs="Arial"/>
          <w:b/>
          <w:bCs/>
        </w:rPr>
        <w:t>February 2023</w:t>
      </w:r>
      <w:r w:rsidR="00CD7E8D">
        <w:rPr>
          <w:rFonts w:cs="Arial"/>
        </w:rPr>
        <w:t xml:space="preserve"> UK time. </w:t>
      </w:r>
    </w:p>
    <w:p w14:paraId="768C06FA" w14:textId="77777777" w:rsidR="001D0965" w:rsidRDefault="001D0965" w:rsidP="00BE20DF">
      <w:pPr>
        <w:ind w:left="284"/>
        <w:rPr>
          <w:rFonts w:cs="Arial"/>
        </w:rPr>
      </w:pPr>
    </w:p>
    <w:p w14:paraId="3AF9A52F" w14:textId="468EAD5A" w:rsidR="00F10151" w:rsidRPr="001D0965" w:rsidRDefault="00F10151" w:rsidP="00BE20DF">
      <w:pPr>
        <w:rPr>
          <w:rFonts w:eastAsia="BritishCouncilSans-Regular" w:cs="BritishCouncilSans-Regular"/>
          <w:b/>
          <w:color w:val="230859" w:themeColor="text2"/>
          <w:sz w:val="36"/>
          <w:szCs w:val="36"/>
        </w:rPr>
      </w:pPr>
      <w:r w:rsidRPr="001D0965">
        <w:rPr>
          <w:rFonts w:eastAsia="BritishCouncilSans-Regular" w:cs="BritishCouncilSans-Regular"/>
          <w:b/>
          <w:color w:val="230859" w:themeColor="text2"/>
          <w:sz w:val="36"/>
          <w:szCs w:val="36"/>
        </w:rPr>
        <w:t>What are the conditions of the award?</w:t>
      </w:r>
    </w:p>
    <w:p w14:paraId="6A1B2310" w14:textId="764BC527" w:rsidR="00F10151" w:rsidRPr="001D0965" w:rsidRDefault="00C554AF" w:rsidP="000650CE">
      <w:pPr>
        <w:pStyle w:val="ListParagraph"/>
        <w:numPr>
          <w:ilvl w:val="0"/>
          <w:numId w:val="28"/>
        </w:numPr>
      </w:pPr>
      <w:r w:rsidRPr="001D0965">
        <w:t>We ask that the</w:t>
      </w:r>
      <w:r w:rsidR="00F10151" w:rsidRPr="001D0965">
        <w:t xml:space="preserve"> proposer, institution</w:t>
      </w:r>
      <w:r w:rsidR="00BA245E">
        <w:t>,</w:t>
      </w:r>
      <w:r w:rsidR="00F10151" w:rsidRPr="001D0965">
        <w:t xml:space="preserve"> and researchers explicitly acknowledge the support of the British Council in any written or spoken dissemination </w:t>
      </w:r>
      <w:r w:rsidR="001878B9" w:rsidRPr="001D0965">
        <w:t>related to the visit</w:t>
      </w:r>
      <w:r w:rsidR="0086672F" w:rsidRPr="001D0965">
        <w:t>.</w:t>
      </w:r>
    </w:p>
    <w:p w14:paraId="28915618" w14:textId="0AEC4ED8" w:rsidR="001878B9" w:rsidRPr="001D0965" w:rsidRDefault="00F10151" w:rsidP="000650CE">
      <w:pPr>
        <w:pStyle w:val="ListParagraph"/>
        <w:numPr>
          <w:ilvl w:val="0"/>
          <w:numId w:val="28"/>
        </w:numPr>
      </w:pPr>
      <w:r w:rsidRPr="001D0965">
        <w:t xml:space="preserve">The British Council reserves the right to </w:t>
      </w:r>
      <w:r w:rsidR="00C554AF" w:rsidRPr="001D0965">
        <w:t xml:space="preserve">publicise the grant award, including </w:t>
      </w:r>
      <w:r w:rsidR="003E2127" w:rsidRPr="001D0965">
        <w:t xml:space="preserve">its </w:t>
      </w:r>
      <w:r w:rsidR="00C554AF" w:rsidRPr="001D0965">
        <w:t xml:space="preserve">recipients and </w:t>
      </w:r>
      <w:r w:rsidR="003E2127" w:rsidRPr="001D0965">
        <w:t xml:space="preserve">related </w:t>
      </w:r>
      <w:r w:rsidR="00C554AF" w:rsidRPr="001D0965">
        <w:t>project details</w:t>
      </w:r>
      <w:r w:rsidR="00166788" w:rsidRPr="001D0965">
        <w:t xml:space="preserve">. </w:t>
      </w:r>
    </w:p>
    <w:p w14:paraId="085F15D0" w14:textId="100B9CF6" w:rsidR="00F10151" w:rsidRPr="001D0965" w:rsidRDefault="00F10151" w:rsidP="000650CE">
      <w:pPr>
        <w:pStyle w:val="ListParagraph"/>
        <w:numPr>
          <w:ilvl w:val="0"/>
          <w:numId w:val="28"/>
        </w:numPr>
      </w:pPr>
      <w:r w:rsidRPr="001D0965">
        <w:t xml:space="preserve">The British Council will inform applicants as to whether the proposal is successful or not. The British Council is not obliged to </w:t>
      </w:r>
      <w:proofErr w:type="gramStart"/>
      <w:r w:rsidRPr="001D0965">
        <w:t>enter into</w:t>
      </w:r>
      <w:proofErr w:type="gramEnd"/>
      <w:r w:rsidRPr="001D0965">
        <w:t xml:space="preserve"> further discussions</w:t>
      </w:r>
      <w:r w:rsidR="00456E05" w:rsidRPr="001D0965">
        <w:t xml:space="preserve"> </w:t>
      </w:r>
      <w:r w:rsidRPr="001D0965">
        <w:t xml:space="preserve">or offer advice on proposals. The decision of the British Council regarding </w:t>
      </w:r>
      <w:r w:rsidR="46AE1214" w:rsidRPr="001D0965">
        <w:t>these grants</w:t>
      </w:r>
      <w:r w:rsidRPr="001D0965">
        <w:t xml:space="preserve"> is final.</w:t>
      </w:r>
    </w:p>
    <w:p w14:paraId="14CEC416" w14:textId="5DD2A48B" w:rsidR="00F10151" w:rsidRPr="001D0965" w:rsidRDefault="00F10151" w:rsidP="000650CE">
      <w:pPr>
        <w:pStyle w:val="ListParagraph"/>
        <w:numPr>
          <w:ilvl w:val="0"/>
          <w:numId w:val="28"/>
        </w:numPr>
      </w:pPr>
      <w:r w:rsidRPr="001D0965">
        <w:t>Successful</w:t>
      </w:r>
      <w:r w:rsidR="00BA245E">
        <w:t xml:space="preserve"> applicants </w:t>
      </w:r>
      <w:r w:rsidRPr="001D0965">
        <w:t>must satisfy the British Council that the expenditure has been incurred in accordance with the original proposal</w:t>
      </w:r>
      <w:r w:rsidR="16201882" w:rsidRPr="001D0965">
        <w:t xml:space="preserve"> by providing </w:t>
      </w:r>
      <w:r w:rsidR="459AA1D5" w:rsidRPr="001D0965">
        <w:t>a detailed expenditure report</w:t>
      </w:r>
      <w:r w:rsidR="4ECCA8B4" w:rsidRPr="001D0965">
        <w:t xml:space="preserve"> </w:t>
      </w:r>
      <w:r w:rsidR="00636C15" w:rsidRPr="001D0965">
        <w:t>at the end of the project.</w:t>
      </w:r>
    </w:p>
    <w:p w14:paraId="34729FF5" w14:textId="53D76FBD" w:rsidR="00F10151" w:rsidRDefault="00BA245E" w:rsidP="000650CE">
      <w:pPr>
        <w:pStyle w:val="ListParagraph"/>
        <w:numPr>
          <w:ilvl w:val="0"/>
          <w:numId w:val="28"/>
        </w:numPr>
      </w:pPr>
      <w:r w:rsidRPr="00BA245E">
        <w:t>Applicants</w:t>
      </w:r>
      <w:r w:rsidR="6E0120DF" w:rsidRPr="00BA245E">
        <w:t xml:space="preserve"> </w:t>
      </w:r>
      <w:r w:rsidR="00F10151" w:rsidRPr="00BA245E">
        <w:t xml:space="preserve">must agree to the terms and conditions of the </w:t>
      </w:r>
      <w:r w:rsidR="00AB0A32" w:rsidRPr="00BA245E">
        <w:t>award</w:t>
      </w:r>
      <w:r w:rsidR="00F10151" w:rsidRPr="00BA245E">
        <w:t xml:space="preserve">, which will be outlined in </w:t>
      </w:r>
      <w:r w:rsidRPr="00BA245E">
        <w:t>the agreement</w:t>
      </w:r>
      <w:r w:rsidR="2EB57493" w:rsidRPr="00BA245E">
        <w:t xml:space="preserve"> for</w:t>
      </w:r>
      <w:r w:rsidR="00F10151" w:rsidRPr="00BA245E">
        <w:t xml:space="preserve"> successful applicants.</w:t>
      </w:r>
      <w:r w:rsidR="30822799" w:rsidRPr="00BA245E">
        <w:t xml:space="preserve"> Please be advised that Annex 3_Standard Terms of </w:t>
      </w:r>
      <w:r w:rsidR="00FA2189" w:rsidRPr="00BA245E">
        <w:t xml:space="preserve">the </w:t>
      </w:r>
      <w:r w:rsidR="30822799" w:rsidRPr="00BA245E">
        <w:t>Grant Agreement is not final</w:t>
      </w:r>
      <w:r w:rsidR="38089CA7" w:rsidRPr="00BA245E">
        <w:t>.</w:t>
      </w:r>
    </w:p>
    <w:p w14:paraId="102B61FA" w14:textId="5B663B6A" w:rsidR="003E2127" w:rsidRDefault="003E2127" w:rsidP="00F10151">
      <w:pPr>
        <w:rPr>
          <w:rFonts w:cs="Arial"/>
        </w:rPr>
      </w:pPr>
    </w:p>
    <w:p w14:paraId="05C6A575" w14:textId="17A0A996" w:rsidR="003E2127" w:rsidRPr="001D0965" w:rsidRDefault="00D10344" w:rsidP="00F10151">
      <w:pPr>
        <w:rPr>
          <w:rFonts w:eastAsia="BritishCouncilSans-Regular" w:cs="BritishCouncilSans-Regular"/>
          <w:b/>
          <w:color w:val="230859" w:themeColor="text2"/>
          <w:sz w:val="36"/>
        </w:rPr>
      </w:pPr>
      <w:r w:rsidRPr="00D10344">
        <w:rPr>
          <w:rFonts w:eastAsia="BritishCouncilSans-Regular" w:cs="BritishCouncilSans-Regular"/>
          <w:b/>
          <w:color w:val="230859" w:themeColor="text2"/>
          <w:sz w:val="36"/>
        </w:rPr>
        <w:t>Assessment Criteria</w:t>
      </w:r>
    </w:p>
    <w:tbl>
      <w:tblPr>
        <w:tblStyle w:val="TableGrid"/>
        <w:tblW w:w="0" w:type="auto"/>
        <w:tblLook w:val="04A0" w:firstRow="1" w:lastRow="0" w:firstColumn="1" w:lastColumn="0" w:noHBand="0" w:noVBand="1"/>
      </w:tblPr>
      <w:tblGrid>
        <w:gridCol w:w="9067"/>
        <w:gridCol w:w="1121"/>
      </w:tblGrid>
      <w:tr w:rsidR="001878B9" w14:paraId="1EE216E6" w14:textId="77777777" w:rsidTr="00BE20DF">
        <w:tc>
          <w:tcPr>
            <w:tcW w:w="9067" w:type="dxa"/>
            <w:shd w:val="clear" w:color="auto" w:fill="230859" w:themeFill="text2"/>
          </w:tcPr>
          <w:p w14:paraId="4195D538" w14:textId="005CDF1D" w:rsidR="001878B9" w:rsidRPr="0086672F" w:rsidRDefault="0086672F" w:rsidP="00F10151">
            <w:pPr>
              <w:rPr>
                <w:rFonts w:cs="Arial"/>
                <w:b/>
                <w:bCs/>
                <w:color w:val="FFFFFF" w:themeColor="background1"/>
              </w:rPr>
            </w:pPr>
            <w:r w:rsidRPr="0086672F">
              <w:rPr>
                <w:rFonts w:cs="Arial"/>
                <w:b/>
                <w:bCs/>
                <w:color w:val="FFFFFF" w:themeColor="background1"/>
              </w:rPr>
              <w:t>ASSESSMENT CRITERIA</w:t>
            </w:r>
          </w:p>
        </w:tc>
        <w:tc>
          <w:tcPr>
            <w:tcW w:w="1121" w:type="dxa"/>
            <w:shd w:val="clear" w:color="auto" w:fill="230859" w:themeFill="text2"/>
          </w:tcPr>
          <w:p w14:paraId="2C2191C6" w14:textId="21027BBD" w:rsidR="001878B9" w:rsidRPr="0086672F" w:rsidRDefault="0086672F" w:rsidP="00F10151">
            <w:pPr>
              <w:rPr>
                <w:rFonts w:cs="Arial"/>
                <w:b/>
                <w:bCs/>
                <w:color w:val="FFFFFF" w:themeColor="background1"/>
              </w:rPr>
            </w:pPr>
            <w:r w:rsidRPr="0086672F">
              <w:rPr>
                <w:rFonts w:cs="Arial"/>
                <w:b/>
                <w:bCs/>
                <w:color w:val="FFFFFF" w:themeColor="background1"/>
              </w:rPr>
              <w:t>SCORE</w:t>
            </w:r>
          </w:p>
        </w:tc>
      </w:tr>
      <w:tr w:rsidR="001878B9" w14:paraId="71BC9604" w14:textId="77777777" w:rsidTr="00BE20DF">
        <w:tc>
          <w:tcPr>
            <w:tcW w:w="9067" w:type="dxa"/>
          </w:tcPr>
          <w:p w14:paraId="2229E83C" w14:textId="1745C745" w:rsidR="001878B9" w:rsidRDefault="001878B9" w:rsidP="00F10151">
            <w:r>
              <w:t>Alignment with strategic objectives of the Grant:</w:t>
            </w:r>
          </w:p>
          <w:p w14:paraId="62953158" w14:textId="08B41CA7" w:rsidR="00BA245E" w:rsidRPr="00160B1D" w:rsidRDefault="001878B9" w:rsidP="00371763">
            <w:pPr>
              <w:pStyle w:val="ListParagraph"/>
              <w:numPr>
                <w:ilvl w:val="0"/>
                <w:numId w:val="23"/>
              </w:numPr>
              <w:tabs>
                <w:tab w:val="left" w:pos="731"/>
              </w:tabs>
              <w:ind w:left="731" w:hanging="709"/>
              <w:rPr>
                <w:rFonts w:cs="Arial"/>
              </w:rPr>
            </w:pPr>
            <w:r>
              <w:t xml:space="preserve">Proposals must demonstrate the ability to generate outcomes </w:t>
            </w:r>
            <w:r w:rsidR="00BE20DF">
              <w:t xml:space="preserve">or outputs </w:t>
            </w:r>
            <w:r>
              <w:t>which can impact more widely within China or the UK.  Projects principally benefiting one institution will not be prioritised.</w:t>
            </w:r>
          </w:p>
        </w:tc>
        <w:tc>
          <w:tcPr>
            <w:tcW w:w="1121" w:type="dxa"/>
          </w:tcPr>
          <w:p w14:paraId="1092FB3A" w14:textId="64CC860D" w:rsidR="001878B9" w:rsidRDefault="001878B9" w:rsidP="00F10151">
            <w:pPr>
              <w:rPr>
                <w:rFonts w:cs="Arial"/>
              </w:rPr>
            </w:pPr>
            <w:r>
              <w:rPr>
                <w:rFonts w:cs="Arial"/>
              </w:rPr>
              <w:t>40</w:t>
            </w:r>
          </w:p>
        </w:tc>
      </w:tr>
      <w:tr w:rsidR="001878B9" w14:paraId="7B5EB3F8" w14:textId="77777777" w:rsidTr="00BE20DF">
        <w:tc>
          <w:tcPr>
            <w:tcW w:w="9067" w:type="dxa"/>
          </w:tcPr>
          <w:p w14:paraId="4ED8F1C3" w14:textId="55D0BD2D" w:rsidR="001878B9" w:rsidRDefault="001878B9" w:rsidP="00F10151">
            <w:r>
              <w:t>Quality, ability to deliver:</w:t>
            </w:r>
          </w:p>
          <w:p w14:paraId="17F6580D" w14:textId="77777777" w:rsidR="001878B9" w:rsidRDefault="001878B9" w:rsidP="00F10151">
            <w:r>
              <w:t xml:space="preserve"> • </w:t>
            </w:r>
            <w:r w:rsidRPr="0086672F">
              <w:rPr>
                <w:b/>
                <w:bCs/>
              </w:rPr>
              <w:t>Proposed visit and deliverability:</w:t>
            </w:r>
            <w:r>
              <w:t xml:space="preserve"> </w:t>
            </w:r>
          </w:p>
          <w:p w14:paraId="75D50085" w14:textId="15205E41" w:rsidR="001878B9" w:rsidRDefault="001878B9" w:rsidP="003E2127">
            <w:pPr>
              <w:pStyle w:val="ListParagraph"/>
              <w:numPr>
                <w:ilvl w:val="0"/>
                <w:numId w:val="24"/>
              </w:numPr>
            </w:pPr>
            <w:r>
              <w:t>The description of the proposed visit includes clear</w:t>
            </w:r>
            <w:r w:rsidR="001D0965">
              <w:t xml:space="preserve"> </w:t>
            </w:r>
            <w:r>
              <w:t xml:space="preserve">objectives. </w:t>
            </w:r>
          </w:p>
          <w:p w14:paraId="1EA83611" w14:textId="7A110244" w:rsidR="001878B9" w:rsidRDefault="001878B9" w:rsidP="003E2127">
            <w:pPr>
              <w:pStyle w:val="ListParagraph"/>
              <w:numPr>
                <w:ilvl w:val="0"/>
                <w:numId w:val="24"/>
              </w:numPr>
            </w:pPr>
            <w:r>
              <w:t xml:space="preserve">There is evidence that the proposed visit supports new links or can significantly extend and develop existing links. </w:t>
            </w:r>
          </w:p>
          <w:p w14:paraId="1BD178C2" w14:textId="75F3D7D3" w:rsidR="0086672F" w:rsidRPr="0086672F" w:rsidRDefault="001878B9" w:rsidP="00F10151">
            <w:pPr>
              <w:rPr>
                <w:b/>
                <w:bCs/>
              </w:rPr>
            </w:pPr>
            <w:r w:rsidRPr="0086672F">
              <w:rPr>
                <w:b/>
                <w:bCs/>
              </w:rPr>
              <w:t xml:space="preserve">• Quality </w:t>
            </w:r>
          </w:p>
          <w:p w14:paraId="6AD40F43" w14:textId="10FFAE09" w:rsidR="001878B9" w:rsidRPr="00160B1D" w:rsidRDefault="001878B9" w:rsidP="00371763">
            <w:pPr>
              <w:pStyle w:val="ListParagraph"/>
              <w:numPr>
                <w:ilvl w:val="0"/>
                <w:numId w:val="25"/>
              </w:numPr>
              <w:rPr>
                <w:rFonts w:cs="Arial"/>
              </w:rPr>
            </w:pPr>
            <w:r>
              <w:lastRenderedPageBreak/>
              <w:t xml:space="preserve">The applicant has </w:t>
            </w:r>
            <w:proofErr w:type="gramStart"/>
            <w:r>
              <w:t>sufficient</w:t>
            </w:r>
            <w:proofErr w:type="gramEnd"/>
            <w:r>
              <w:t xml:space="preserve"> relevant experience to undertake the proposed visit and achieve the stated objectives. </w:t>
            </w:r>
          </w:p>
        </w:tc>
        <w:tc>
          <w:tcPr>
            <w:tcW w:w="1121" w:type="dxa"/>
          </w:tcPr>
          <w:p w14:paraId="645A6843" w14:textId="18BE76DF" w:rsidR="001878B9" w:rsidRDefault="0086672F" w:rsidP="00F10151">
            <w:pPr>
              <w:rPr>
                <w:rFonts w:cs="Arial"/>
              </w:rPr>
            </w:pPr>
            <w:r>
              <w:rPr>
                <w:rFonts w:cs="Arial"/>
              </w:rPr>
              <w:lastRenderedPageBreak/>
              <w:t>40</w:t>
            </w:r>
          </w:p>
        </w:tc>
      </w:tr>
      <w:tr w:rsidR="001878B9" w14:paraId="1E7ADD68" w14:textId="77777777" w:rsidTr="00BE20DF">
        <w:tc>
          <w:tcPr>
            <w:tcW w:w="9067" w:type="dxa"/>
          </w:tcPr>
          <w:p w14:paraId="4CF8468D" w14:textId="77777777" w:rsidR="0086672F" w:rsidRDefault="0086672F" w:rsidP="00F10151">
            <w:r>
              <w:t xml:space="preserve">Sustainability, EDI (Equality, Diversity, Inclusion), and value for money: </w:t>
            </w:r>
          </w:p>
          <w:p w14:paraId="77714F08" w14:textId="77777777" w:rsidR="0086672F" w:rsidRPr="0086672F" w:rsidRDefault="0086672F" w:rsidP="00F10151">
            <w:pPr>
              <w:rPr>
                <w:b/>
                <w:bCs/>
              </w:rPr>
            </w:pPr>
            <w:r w:rsidRPr="0086672F">
              <w:rPr>
                <w:b/>
                <w:bCs/>
              </w:rPr>
              <w:t xml:space="preserve">• Sustainability: </w:t>
            </w:r>
          </w:p>
          <w:p w14:paraId="6A0D1DD0" w14:textId="50B89A1F" w:rsidR="0086672F" w:rsidRDefault="0086672F" w:rsidP="003E2127">
            <w:pPr>
              <w:pStyle w:val="ListParagraph"/>
              <w:numPr>
                <w:ilvl w:val="0"/>
                <w:numId w:val="26"/>
              </w:numPr>
            </w:pPr>
            <w:r>
              <w:t xml:space="preserve">The proposal includes a clear </w:t>
            </w:r>
            <w:r w:rsidR="00FF657B">
              <w:t xml:space="preserve">explanation </w:t>
            </w:r>
            <w:r>
              <w:t xml:space="preserve">of how </w:t>
            </w:r>
            <w:r w:rsidR="007B3B46">
              <w:t>collaboration can be sustained</w:t>
            </w:r>
            <w:r>
              <w:t xml:space="preserve"> over the longer term. </w:t>
            </w:r>
          </w:p>
          <w:p w14:paraId="3E0D0CCB" w14:textId="160892C5" w:rsidR="0086672F" w:rsidRDefault="00FF657B" w:rsidP="003E2127">
            <w:pPr>
              <w:pStyle w:val="ListParagraph"/>
              <w:numPr>
                <w:ilvl w:val="0"/>
                <w:numId w:val="26"/>
              </w:numPr>
            </w:pPr>
            <w:r>
              <w:t xml:space="preserve">Any </w:t>
            </w:r>
            <w:r w:rsidR="0086672F">
              <w:t>impacts of projects on gender equality should be clearly articulated</w:t>
            </w:r>
            <w:r w:rsidR="00BA245E">
              <w:t xml:space="preserve">. </w:t>
            </w:r>
            <w:r w:rsidR="0086672F">
              <w:t xml:space="preserve">This includes those running the project, activity participants, and beneficiaries. </w:t>
            </w:r>
          </w:p>
          <w:p w14:paraId="7B2B24EE" w14:textId="45EB7BD1" w:rsidR="0086672F" w:rsidRPr="003E2127" w:rsidRDefault="0086672F" w:rsidP="003E2127">
            <w:pPr>
              <w:pStyle w:val="ListParagraph"/>
              <w:numPr>
                <w:ilvl w:val="0"/>
                <w:numId w:val="26"/>
              </w:numPr>
              <w:rPr>
                <w:rFonts w:cs="Arial"/>
              </w:rPr>
            </w:pPr>
            <w:r>
              <w:t>Proposals must demonstrate the best possible outcomes with the funding and resources available. Co-funding is an added value.</w:t>
            </w:r>
          </w:p>
        </w:tc>
        <w:tc>
          <w:tcPr>
            <w:tcW w:w="1121" w:type="dxa"/>
          </w:tcPr>
          <w:p w14:paraId="4134B7C5" w14:textId="68EE8E37" w:rsidR="001878B9" w:rsidRDefault="0086672F" w:rsidP="00F10151">
            <w:pPr>
              <w:rPr>
                <w:rFonts w:cs="Arial"/>
              </w:rPr>
            </w:pPr>
            <w:r>
              <w:rPr>
                <w:rFonts w:cs="Arial"/>
              </w:rPr>
              <w:t>20</w:t>
            </w:r>
          </w:p>
        </w:tc>
      </w:tr>
    </w:tbl>
    <w:p w14:paraId="45FBD6A0" w14:textId="41AED860" w:rsidR="00F10151" w:rsidRPr="00F10151" w:rsidRDefault="00F10151" w:rsidP="5859CCF9">
      <w:pPr>
        <w:pStyle w:val="HeadingC"/>
        <w:rPr>
          <w:sz w:val="36"/>
          <w:szCs w:val="36"/>
        </w:rPr>
      </w:pPr>
      <w:r w:rsidRPr="5859CCF9">
        <w:rPr>
          <w:sz w:val="36"/>
          <w:szCs w:val="36"/>
        </w:rPr>
        <w:t xml:space="preserve">What are the benefits of the award to successful </w:t>
      </w:r>
      <w:r w:rsidR="3EEBB2DB" w:rsidRPr="5859CCF9">
        <w:rPr>
          <w:sz w:val="36"/>
          <w:szCs w:val="36"/>
        </w:rPr>
        <w:t>institutions</w:t>
      </w:r>
      <w:r w:rsidRPr="5859CCF9">
        <w:rPr>
          <w:sz w:val="36"/>
          <w:szCs w:val="36"/>
        </w:rPr>
        <w:t>?</w:t>
      </w:r>
    </w:p>
    <w:p w14:paraId="5604C86F" w14:textId="0BC819DC" w:rsidR="0086672F" w:rsidRPr="00743E9C" w:rsidRDefault="00F10151" w:rsidP="0086672F">
      <w:pPr>
        <w:pStyle w:val="ListParagraph"/>
        <w:numPr>
          <w:ilvl w:val="0"/>
          <w:numId w:val="1"/>
        </w:numPr>
      </w:pPr>
      <w:r w:rsidRPr="00743E9C">
        <w:t xml:space="preserve">Financial support </w:t>
      </w:r>
      <w:r w:rsidR="0086672F" w:rsidRPr="00743E9C">
        <w:t>that facilitates travel to China to strengthen partnerships.</w:t>
      </w:r>
    </w:p>
    <w:p w14:paraId="0D877F44" w14:textId="6409EC47" w:rsidR="00F10151" w:rsidRPr="00743E9C" w:rsidRDefault="003E2127" w:rsidP="00166788">
      <w:pPr>
        <w:pStyle w:val="ListParagraph"/>
        <w:numPr>
          <w:ilvl w:val="0"/>
          <w:numId w:val="1"/>
        </w:numPr>
      </w:pPr>
      <w:r w:rsidRPr="00743E9C">
        <w:t>A</w:t>
      </w:r>
      <w:r w:rsidR="0086672F" w:rsidRPr="00743E9C">
        <w:t>vailable support from British Council China teams on the ground</w:t>
      </w:r>
      <w:r w:rsidR="00BA245E">
        <w:t>, if required</w:t>
      </w:r>
      <w:r w:rsidR="0086672F" w:rsidRPr="00743E9C">
        <w:t>.</w:t>
      </w:r>
    </w:p>
    <w:p w14:paraId="39D4ABB1" w14:textId="65134D10" w:rsidR="003E2127" w:rsidRDefault="003E2127" w:rsidP="00166788">
      <w:pPr>
        <w:pStyle w:val="ListParagraph"/>
        <w:numPr>
          <w:ilvl w:val="0"/>
          <w:numId w:val="1"/>
        </w:numPr>
      </w:pPr>
      <w:r w:rsidRPr="00743E9C">
        <w:t>A visit to China may offer further opportunities to expand the network of the institution or organisation</w:t>
      </w:r>
      <w:r w:rsidR="00BA245E">
        <w:t>.</w:t>
      </w:r>
    </w:p>
    <w:p w14:paraId="31295369" w14:textId="4514D63C" w:rsidR="00F10151" w:rsidRDefault="00F10151" w:rsidP="00F10151">
      <w:pPr>
        <w:pStyle w:val="HeadingC"/>
        <w:rPr>
          <w:sz w:val="36"/>
        </w:rPr>
      </w:pPr>
      <w:r w:rsidRPr="00F10151">
        <w:rPr>
          <w:sz w:val="36"/>
        </w:rPr>
        <w:t xml:space="preserve">What is the timeframe </w:t>
      </w:r>
      <w:r w:rsidR="00D75502">
        <w:rPr>
          <w:sz w:val="36"/>
        </w:rPr>
        <w:t>of the</w:t>
      </w:r>
      <w:r w:rsidR="007A6819">
        <w:rPr>
          <w:sz w:val="36"/>
        </w:rPr>
        <w:t xml:space="preserve"> </w:t>
      </w:r>
      <w:r w:rsidR="00F76BDF">
        <w:rPr>
          <w:sz w:val="36"/>
        </w:rPr>
        <w:t>grant call</w:t>
      </w:r>
      <w:r w:rsidRPr="00F10151">
        <w:rPr>
          <w:sz w:val="36"/>
        </w:rPr>
        <w:t>?</w:t>
      </w:r>
    </w:p>
    <w:tbl>
      <w:tblPr>
        <w:tblW w:w="9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3"/>
        <w:gridCol w:w="5032"/>
      </w:tblGrid>
      <w:tr w:rsidR="00210AD7" w:rsidRPr="008B183F" w14:paraId="7187CA7C" w14:textId="77777777" w:rsidTr="00371763">
        <w:trPr>
          <w:trHeight w:val="300"/>
        </w:trPr>
        <w:tc>
          <w:tcPr>
            <w:tcW w:w="4253" w:type="dxa"/>
            <w:tcBorders>
              <w:top w:val="nil"/>
              <w:left w:val="nil"/>
              <w:bottom w:val="single" w:sz="6" w:space="0" w:color="4A4A4A"/>
              <w:right w:val="single" w:sz="6" w:space="0" w:color="FFFFFF"/>
            </w:tcBorders>
            <w:shd w:val="clear" w:color="auto" w:fill="CD1274"/>
            <w:hideMark/>
          </w:tcPr>
          <w:p w14:paraId="0E4C84F1" w14:textId="77777777" w:rsidR="00210AD7" w:rsidRPr="008B183F" w:rsidRDefault="00210AD7" w:rsidP="009C5C65">
            <w:pPr>
              <w:spacing w:after="0" w:line="240" w:lineRule="auto"/>
              <w:textAlignment w:val="baseline"/>
              <w:rPr>
                <w:rFonts w:ascii="Segoe UI" w:eastAsia="Times New Roman" w:hAnsi="Segoe UI" w:cs="Segoe UI"/>
                <w:b/>
                <w:bCs/>
                <w:caps/>
                <w:color w:val="FFFFFF"/>
                <w:sz w:val="18"/>
                <w:szCs w:val="18"/>
                <w:lang w:eastAsia="zh-CN"/>
              </w:rPr>
            </w:pPr>
            <w:r w:rsidRPr="008B183F">
              <w:rPr>
                <w:rFonts w:eastAsia="Times New Roman" w:cs="Arial"/>
                <w:b/>
                <w:bCs/>
                <w:caps/>
                <w:color w:val="FFFFFF"/>
                <w:sz w:val="22"/>
                <w:szCs w:val="22"/>
                <w:lang w:val="en-US" w:eastAsia="zh-CN"/>
              </w:rPr>
              <w:t>ACTIVITY</w:t>
            </w:r>
            <w:r w:rsidRPr="008B183F">
              <w:rPr>
                <w:rFonts w:eastAsia="Times New Roman" w:cs="Arial"/>
                <w:b/>
                <w:bCs/>
                <w:caps/>
                <w:color w:val="FFFFFF"/>
                <w:sz w:val="22"/>
                <w:szCs w:val="22"/>
                <w:lang w:eastAsia="zh-CN"/>
              </w:rPr>
              <w:t> </w:t>
            </w:r>
          </w:p>
        </w:tc>
        <w:tc>
          <w:tcPr>
            <w:tcW w:w="5032" w:type="dxa"/>
            <w:tcBorders>
              <w:top w:val="nil"/>
              <w:left w:val="single" w:sz="6" w:space="0" w:color="FFFFFF"/>
              <w:bottom w:val="single" w:sz="6" w:space="0" w:color="4A4A4A"/>
              <w:right w:val="nil"/>
            </w:tcBorders>
            <w:shd w:val="clear" w:color="auto" w:fill="CD1274"/>
            <w:hideMark/>
          </w:tcPr>
          <w:p w14:paraId="2894DA4F" w14:textId="77777777" w:rsidR="00210AD7" w:rsidRPr="008B183F" w:rsidRDefault="00210AD7" w:rsidP="009C5C65">
            <w:pPr>
              <w:spacing w:after="0" w:line="240" w:lineRule="auto"/>
              <w:textAlignment w:val="baseline"/>
              <w:rPr>
                <w:rFonts w:ascii="Segoe UI" w:eastAsia="Times New Roman" w:hAnsi="Segoe UI" w:cs="Segoe UI"/>
                <w:b/>
                <w:bCs/>
                <w:caps/>
                <w:color w:val="FFFFFF"/>
                <w:sz w:val="18"/>
                <w:szCs w:val="18"/>
                <w:lang w:eastAsia="zh-CN"/>
              </w:rPr>
            </w:pPr>
            <w:r w:rsidRPr="008B183F">
              <w:rPr>
                <w:rFonts w:eastAsia="Times New Roman" w:cs="Arial"/>
                <w:b/>
                <w:bCs/>
                <w:caps/>
                <w:color w:val="FFFFFF"/>
                <w:sz w:val="22"/>
                <w:szCs w:val="22"/>
                <w:lang w:val="en-US" w:eastAsia="zh-CN"/>
              </w:rPr>
              <w:t>DATE</w:t>
            </w:r>
            <w:r w:rsidRPr="008B183F">
              <w:rPr>
                <w:rFonts w:eastAsia="Times New Roman" w:cs="Arial"/>
                <w:b/>
                <w:bCs/>
                <w:caps/>
                <w:color w:val="FFFFFF"/>
                <w:sz w:val="22"/>
                <w:szCs w:val="22"/>
                <w:lang w:eastAsia="zh-CN"/>
              </w:rPr>
              <w:t> </w:t>
            </w:r>
          </w:p>
        </w:tc>
      </w:tr>
      <w:tr w:rsidR="00210AD7" w:rsidRPr="008B183F" w14:paraId="031C3E37" w14:textId="77777777" w:rsidTr="00371763">
        <w:trPr>
          <w:trHeight w:val="300"/>
        </w:trPr>
        <w:tc>
          <w:tcPr>
            <w:tcW w:w="4253" w:type="dxa"/>
            <w:tcBorders>
              <w:top w:val="single" w:sz="6" w:space="0" w:color="4A4A4A"/>
              <w:left w:val="nil"/>
              <w:bottom w:val="single" w:sz="6" w:space="0" w:color="4A4A4A"/>
              <w:right w:val="single" w:sz="6" w:space="0" w:color="4A4A4A"/>
            </w:tcBorders>
            <w:shd w:val="clear" w:color="auto" w:fill="auto"/>
            <w:hideMark/>
          </w:tcPr>
          <w:p w14:paraId="016FE353" w14:textId="77777777" w:rsidR="00210AD7" w:rsidRDefault="00210AD7" w:rsidP="009C5C65">
            <w:pPr>
              <w:spacing w:after="0" w:line="240" w:lineRule="auto"/>
              <w:textAlignment w:val="baseline"/>
              <w:rPr>
                <w:rFonts w:eastAsia="Times New Roman" w:cs="Arial"/>
                <w:color w:val="000000"/>
                <w:lang w:val="en-US" w:eastAsia="zh-CN"/>
              </w:rPr>
            </w:pPr>
            <w:r w:rsidRPr="009C5C65">
              <w:rPr>
                <w:rFonts w:eastAsia="Times New Roman" w:cs="Arial"/>
                <w:color w:val="000000"/>
                <w:lang w:val="en-US" w:eastAsia="zh-CN"/>
              </w:rPr>
              <w:t xml:space="preserve">Proposal submitted by </w:t>
            </w:r>
          </w:p>
          <w:p w14:paraId="3C708666" w14:textId="77777777" w:rsidR="00210AD7" w:rsidRDefault="00210AD7" w:rsidP="009C5C65">
            <w:pPr>
              <w:spacing w:after="0" w:line="240" w:lineRule="auto"/>
              <w:textAlignment w:val="baseline"/>
              <w:rPr>
                <w:rFonts w:eastAsia="Times New Roman" w:cs="Arial"/>
                <w:color w:val="000000"/>
                <w:lang w:val="en-US" w:eastAsia="zh-CN"/>
              </w:rPr>
            </w:pPr>
          </w:p>
          <w:p w14:paraId="43E0C714" w14:textId="77777777" w:rsidR="00210AD7" w:rsidRPr="009C5C65" w:rsidRDefault="00210AD7" w:rsidP="009C5C65">
            <w:pPr>
              <w:spacing w:after="0" w:line="240" w:lineRule="auto"/>
              <w:textAlignment w:val="baseline"/>
              <w:rPr>
                <w:rFonts w:eastAsia="Times New Roman" w:cs="Arial"/>
                <w:color w:val="000000"/>
                <w:lang w:eastAsia="zh-CN"/>
              </w:rPr>
            </w:pPr>
          </w:p>
        </w:tc>
        <w:tc>
          <w:tcPr>
            <w:tcW w:w="5032" w:type="dxa"/>
            <w:tcBorders>
              <w:top w:val="single" w:sz="6" w:space="0" w:color="4A4A4A"/>
              <w:left w:val="single" w:sz="6" w:space="0" w:color="4A4A4A"/>
              <w:bottom w:val="single" w:sz="6" w:space="0" w:color="4A4A4A"/>
              <w:right w:val="nil"/>
            </w:tcBorders>
            <w:shd w:val="clear" w:color="auto" w:fill="auto"/>
            <w:hideMark/>
          </w:tcPr>
          <w:p w14:paraId="21422F45" w14:textId="45BD4409" w:rsidR="00210AD7" w:rsidRPr="009C5C65" w:rsidRDefault="00F85C28" w:rsidP="009C5C65">
            <w:pPr>
              <w:spacing w:after="0" w:line="240" w:lineRule="auto"/>
              <w:textAlignment w:val="baseline"/>
              <w:rPr>
                <w:rFonts w:eastAsia="Times New Roman" w:cs="Arial"/>
                <w:color w:val="000000"/>
                <w:lang w:eastAsia="zh-CN"/>
              </w:rPr>
            </w:pPr>
            <w:r>
              <w:rPr>
                <w:rFonts w:eastAsia="Times New Roman" w:cs="Arial"/>
                <w:color w:val="FF0000"/>
                <w:lang w:val="en-US" w:eastAsia="zh-CN"/>
              </w:rPr>
              <w:t>09</w:t>
            </w:r>
            <w:r w:rsidR="00371763">
              <w:rPr>
                <w:rFonts w:eastAsia="Times New Roman" w:cs="Arial"/>
                <w:color w:val="FF0000"/>
                <w:lang w:val="en-US" w:eastAsia="zh-CN"/>
              </w:rPr>
              <w:t>:</w:t>
            </w:r>
            <w:r>
              <w:rPr>
                <w:rFonts w:eastAsia="Times New Roman" w:cs="Arial"/>
                <w:color w:val="FF0000"/>
                <w:lang w:val="en-US" w:eastAsia="zh-CN"/>
              </w:rPr>
              <w:t>00 Beijing</w:t>
            </w:r>
            <w:r w:rsidR="00210AD7" w:rsidRPr="009C5C65">
              <w:rPr>
                <w:rFonts w:eastAsia="Times New Roman" w:cs="Arial"/>
                <w:color w:val="FF0000"/>
                <w:lang w:val="en-US" w:eastAsia="zh-CN"/>
              </w:rPr>
              <w:t xml:space="preserve"> time, </w:t>
            </w:r>
            <w:r w:rsidR="001705B3">
              <w:rPr>
                <w:rFonts w:eastAsia="Times New Roman" w:cs="Arial"/>
                <w:color w:val="FF0000"/>
                <w:lang w:val="en-US" w:eastAsia="zh-CN"/>
              </w:rPr>
              <w:t xml:space="preserve">Monday 20 </w:t>
            </w:r>
            <w:r w:rsidR="00210AD7" w:rsidRPr="009C5C65">
              <w:rPr>
                <w:rFonts w:eastAsia="Times New Roman" w:cs="Arial"/>
                <w:color w:val="FF0000"/>
                <w:lang w:val="en-US" w:eastAsia="zh-CN"/>
              </w:rPr>
              <w:t>February 2023</w:t>
            </w:r>
            <w:r w:rsidR="00210AD7" w:rsidRPr="009C5C65">
              <w:rPr>
                <w:rFonts w:eastAsia="Times New Roman" w:cs="Arial"/>
                <w:color w:val="FF0000"/>
                <w:lang w:eastAsia="zh-CN"/>
              </w:rPr>
              <w:t> </w:t>
            </w:r>
          </w:p>
        </w:tc>
      </w:tr>
      <w:tr w:rsidR="00210AD7" w:rsidRPr="008B183F" w14:paraId="502A5254" w14:textId="77777777" w:rsidTr="00371763">
        <w:trPr>
          <w:trHeight w:val="300"/>
        </w:trPr>
        <w:tc>
          <w:tcPr>
            <w:tcW w:w="4253" w:type="dxa"/>
            <w:tcBorders>
              <w:top w:val="single" w:sz="6" w:space="0" w:color="4A4A4A"/>
              <w:left w:val="nil"/>
              <w:bottom w:val="single" w:sz="6" w:space="0" w:color="4A4A4A"/>
              <w:right w:val="single" w:sz="6" w:space="0" w:color="4A4A4A"/>
            </w:tcBorders>
            <w:shd w:val="clear" w:color="auto" w:fill="auto"/>
            <w:hideMark/>
          </w:tcPr>
          <w:p w14:paraId="6D8B76C8" w14:textId="77777777" w:rsidR="00210AD7" w:rsidRDefault="00210AD7" w:rsidP="009C5C65">
            <w:pPr>
              <w:spacing w:after="0" w:line="240" w:lineRule="auto"/>
              <w:textAlignment w:val="baseline"/>
              <w:rPr>
                <w:rFonts w:eastAsia="Times New Roman" w:cs="Arial"/>
                <w:color w:val="000000"/>
                <w:lang w:val="en-US" w:eastAsia="zh-CN"/>
              </w:rPr>
            </w:pPr>
            <w:r w:rsidRPr="009C5C65">
              <w:rPr>
                <w:rFonts w:eastAsia="Times New Roman" w:cs="Arial"/>
                <w:color w:val="000000"/>
                <w:lang w:val="en-US" w:eastAsia="zh-CN"/>
              </w:rPr>
              <w:t xml:space="preserve">Questions for clarification submitted by </w:t>
            </w:r>
          </w:p>
          <w:p w14:paraId="1A58B658" w14:textId="77777777" w:rsidR="00210AD7" w:rsidRDefault="00210AD7" w:rsidP="009C5C65">
            <w:pPr>
              <w:spacing w:after="0" w:line="240" w:lineRule="auto"/>
              <w:textAlignment w:val="baseline"/>
              <w:rPr>
                <w:rFonts w:eastAsia="Times New Roman" w:cs="Arial"/>
                <w:color w:val="000000"/>
                <w:lang w:eastAsia="zh-CN"/>
              </w:rPr>
            </w:pPr>
            <w:r w:rsidRPr="009C5C65">
              <w:rPr>
                <w:rFonts w:eastAsia="Times New Roman" w:cs="Arial"/>
                <w:color w:val="000000"/>
                <w:lang w:val="en-US" w:eastAsia="zh-CN"/>
              </w:rPr>
              <w:t> </w:t>
            </w:r>
            <w:r w:rsidRPr="009C5C65">
              <w:rPr>
                <w:rFonts w:eastAsia="Times New Roman" w:cs="Arial"/>
                <w:color w:val="000000"/>
                <w:lang w:eastAsia="zh-CN"/>
              </w:rPr>
              <w:t> </w:t>
            </w:r>
          </w:p>
          <w:p w14:paraId="585816B9" w14:textId="77777777" w:rsidR="00210AD7" w:rsidRPr="009C5C65" w:rsidRDefault="00210AD7" w:rsidP="009C5C65">
            <w:pPr>
              <w:spacing w:after="0" w:line="240" w:lineRule="auto"/>
              <w:textAlignment w:val="baseline"/>
              <w:rPr>
                <w:rFonts w:eastAsia="Times New Roman" w:cs="Arial"/>
                <w:color w:val="000000"/>
                <w:lang w:eastAsia="zh-CN"/>
              </w:rPr>
            </w:pPr>
          </w:p>
        </w:tc>
        <w:tc>
          <w:tcPr>
            <w:tcW w:w="5032" w:type="dxa"/>
            <w:tcBorders>
              <w:top w:val="single" w:sz="6" w:space="0" w:color="4A4A4A"/>
              <w:left w:val="single" w:sz="6" w:space="0" w:color="4A4A4A"/>
              <w:bottom w:val="single" w:sz="6" w:space="0" w:color="4A4A4A"/>
              <w:right w:val="nil"/>
            </w:tcBorders>
            <w:shd w:val="clear" w:color="auto" w:fill="auto"/>
            <w:hideMark/>
          </w:tcPr>
          <w:p w14:paraId="466C9F5B" w14:textId="21703403" w:rsidR="00210AD7" w:rsidRPr="009C5C65" w:rsidRDefault="00210AD7" w:rsidP="009C5C65">
            <w:pPr>
              <w:spacing w:after="0" w:line="240" w:lineRule="auto"/>
              <w:textAlignment w:val="baseline"/>
              <w:rPr>
                <w:rFonts w:eastAsia="Times New Roman" w:cs="Arial"/>
                <w:color w:val="000000"/>
                <w:lang w:eastAsia="zh-CN"/>
              </w:rPr>
            </w:pPr>
            <w:r w:rsidRPr="009C5C65">
              <w:rPr>
                <w:rFonts w:eastAsia="Times New Roman" w:cs="Arial"/>
                <w:color w:val="000000"/>
                <w:lang w:val="en-US" w:eastAsia="zh-CN"/>
              </w:rPr>
              <w:t xml:space="preserve">Friday </w:t>
            </w:r>
            <w:r w:rsidR="00A611B0">
              <w:rPr>
                <w:rFonts w:eastAsia="Times New Roman" w:cs="Arial"/>
                <w:color w:val="000000"/>
                <w:lang w:val="en-US" w:eastAsia="zh-CN"/>
              </w:rPr>
              <w:t>10</w:t>
            </w:r>
            <w:r w:rsidRPr="009C5C65">
              <w:rPr>
                <w:rFonts w:eastAsia="Times New Roman" w:cs="Arial"/>
                <w:color w:val="000000"/>
                <w:lang w:val="en-US" w:eastAsia="zh-CN"/>
              </w:rPr>
              <w:t xml:space="preserve"> February 2023 </w:t>
            </w:r>
            <w:r w:rsidRPr="009C5C65">
              <w:rPr>
                <w:rFonts w:eastAsia="Times New Roman" w:cs="Arial"/>
                <w:color w:val="000000"/>
                <w:lang w:eastAsia="zh-CN"/>
              </w:rPr>
              <w:t> </w:t>
            </w:r>
          </w:p>
        </w:tc>
      </w:tr>
      <w:tr w:rsidR="00210AD7" w:rsidRPr="008B183F" w14:paraId="0570C838" w14:textId="77777777" w:rsidTr="00371763">
        <w:trPr>
          <w:trHeight w:val="300"/>
        </w:trPr>
        <w:tc>
          <w:tcPr>
            <w:tcW w:w="4253" w:type="dxa"/>
            <w:tcBorders>
              <w:top w:val="single" w:sz="6" w:space="0" w:color="4A4A4A"/>
              <w:left w:val="nil"/>
              <w:bottom w:val="single" w:sz="6" w:space="0" w:color="4A4A4A"/>
              <w:right w:val="single" w:sz="6" w:space="0" w:color="4A4A4A"/>
            </w:tcBorders>
            <w:shd w:val="clear" w:color="auto" w:fill="auto"/>
            <w:hideMark/>
          </w:tcPr>
          <w:p w14:paraId="02A54C6B" w14:textId="77777777" w:rsidR="00210AD7" w:rsidRDefault="00210AD7" w:rsidP="009C5C65">
            <w:pPr>
              <w:spacing w:after="0" w:line="240" w:lineRule="auto"/>
              <w:textAlignment w:val="baseline"/>
              <w:rPr>
                <w:rFonts w:eastAsia="Times New Roman" w:cs="Arial"/>
                <w:color w:val="000000"/>
                <w:lang w:val="en-US" w:eastAsia="zh-CN"/>
              </w:rPr>
            </w:pPr>
            <w:r w:rsidRPr="009C5C65">
              <w:rPr>
                <w:rFonts w:eastAsia="Times New Roman" w:cs="Arial"/>
                <w:color w:val="000000"/>
                <w:lang w:val="en-US" w:eastAsia="zh-CN"/>
              </w:rPr>
              <w:t xml:space="preserve">Evaluation process of applications </w:t>
            </w:r>
          </w:p>
          <w:p w14:paraId="1A714791" w14:textId="77777777" w:rsidR="00210AD7" w:rsidRDefault="00210AD7" w:rsidP="009C5C65">
            <w:pPr>
              <w:spacing w:after="0" w:line="240" w:lineRule="auto"/>
              <w:textAlignment w:val="baseline"/>
              <w:rPr>
                <w:rFonts w:eastAsia="Times New Roman" w:cs="Arial"/>
                <w:color w:val="000000"/>
                <w:lang w:val="en-US" w:eastAsia="zh-CN"/>
              </w:rPr>
            </w:pPr>
          </w:p>
          <w:p w14:paraId="06D33CFB" w14:textId="77777777" w:rsidR="00210AD7" w:rsidRPr="009C5C65" w:rsidRDefault="00210AD7" w:rsidP="009C5C65">
            <w:pPr>
              <w:spacing w:after="0" w:line="240" w:lineRule="auto"/>
              <w:textAlignment w:val="baseline"/>
              <w:rPr>
                <w:rFonts w:eastAsia="Times New Roman" w:cs="Arial"/>
                <w:color w:val="575756"/>
                <w:lang w:eastAsia="zh-CN"/>
              </w:rPr>
            </w:pPr>
          </w:p>
        </w:tc>
        <w:tc>
          <w:tcPr>
            <w:tcW w:w="5032" w:type="dxa"/>
            <w:tcBorders>
              <w:top w:val="single" w:sz="6" w:space="0" w:color="4A4A4A"/>
              <w:left w:val="single" w:sz="6" w:space="0" w:color="4A4A4A"/>
              <w:bottom w:val="single" w:sz="6" w:space="0" w:color="4A4A4A"/>
              <w:right w:val="nil"/>
            </w:tcBorders>
            <w:shd w:val="clear" w:color="auto" w:fill="auto"/>
            <w:hideMark/>
          </w:tcPr>
          <w:p w14:paraId="70D70F3F" w14:textId="64AF123A" w:rsidR="00210AD7" w:rsidRPr="009C5C65" w:rsidRDefault="00F0754F" w:rsidP="009C5C65">
            <w:pPr>
              <w:spacing w:after="0" w:line="240" w:lineRule="auto"/>
              <w:textAlignment w:val="baseline"/>
              <w:rPr>
                <w:rFonts w:eastAsia="Times New Roman" w:cs="Arial"/>
                <w:color w:val="000000"/>
                <w:lang w:eastAsia="zh-CN"/>
              </w:rPr>
            </w:pPr>
            <w:r>
              <w:rPr>
                <w:rFonts w:eastAsia="Times New Roman" w:cs="Arial"/>
                <w:color w:val="000000"/>
                <w:lang w:val="en-US" w:eastAsia="zh-CN"/>
              </w:rPr>
              <w:t xml:space="preserve">Tuesday </w:t>
            </w:r>
            <w:r w:rsidR="00C178A3">
              <w:rPr>
                <w:rFonts w:eastAsia="Times New Roman" w:cs="Arial"/>
                <w:color w:val="000000"/>
                <w:lang w:val="en-US" w:eastAsia="zh-CN"/>
              </w:rPr>
              <w:t>21-2</w:t>
            </w:r>
            <w:r w:rsidR="002F2005">
              <w:rPr>
                <w:rFonts w:eastAsia="Times New Roman" w:cs="Arial"/>
                <w:color w:val="000000"/>
                <w:lang w:val="en-US" w:eastAsia="zh-CN"/>
              </w:rPr>
              <w:t>8</w:t>
            </w:r>
            <w:r w:rsidR="00C178A3">
              <w:rPr>
                <w:rFonts w:eastAsia="Times New Roman" w:cs="Arial"/>
                <w:color w:val="000000"/>
                <w:lang w:val="en-US" w:eastAsia="zh-CN"/>
              </w:rPr>
              <w:t xml:space="preserve"> F</w:t>
            </w:r>
            <w:r w:rsidR="00210AD7" w:rsidRPr="009C5C65">
              <w:rPr>
                <w:rFonts w:eastAsia="Times New Roman" w:cs="Arial"/>
                <w:color w:val="000000"/>
                <w:lang w:val="en-US" w:eastAsia="zh-CN"/>
              </w:rPr>
              <w:t>ebruary 2023</w:t>
            </w:r>
            <w:r w:rsidR="00210AD7" w:rsidRPr="009C5C65">
              <w:rPr>
                <w:rFonts w:eastAsia="Times New Roman" w:cs="Arial"/>
                <w:color w:val="000000"/>
                <w:lang w:eastAsia="zh-CN"/>
              </w:rPr>
              <w:t> </w:t>
            </w:r>
          </w:p>
        </w:tc>
      </w:tr>
      <w:tr w:rsidR="00210AD7" w:rsidRPr="008B183F" w14:paraId="7F09A078" w14:textId="77777777" w:rsidTr="00371763">
        <w:trPr>
          <w:trHeight w:val="300"/>
        </w:trPr>
        <w:tc>
          <w:tcPr>
            <w:tcW w:w="4253" w:type="dxa"/>
            <w:tcBorders>
              <w:top w:val="single" w:sz="6" w:space="0" w:color="4A4A4A"/>
              <w:left w:val="nil"/>
              <w:bottom w:val="single" w:sz="6" w:space="0" w:color="4A4A4A"/>
              <w:right w:val="single" w:sz="6" w:space="0" w:color="4A4A4A"/>
            </w:tcBorders>
            <w:shd w:val="clear" w:color="auto" w:fill="auto"/>
            <w:hideMark/>
          </w:tcPr>
          <w:p w14:paraId="52BDC836" w14:textId="77777777" w:rsidR="00210AD7" w:rsidRDefault="00210AD7" w:rsidP="009C5C65">
            <w:pPr>
              <w:spacing w:after="0" w:line="240" w:lineRule="auto"/>
              <w:textAlignment w:val="baseline"/>
              <w:rPr>
                <w:rFonts w:eastAsia="Times New Roman" w:cs="Arial"/>
                <w:color w:val="000000"/>
                <w:lang w:eastAsia="zh-CN"/>
              </w:rPr>
            </w:pPr>
            <w:r w:rsidRPr="009C5C65">
              <w:rPr>
                <w:rFonts w:eastAsia="Times New Roman" w:cs="Arial"/>
                <w:color w:val="000000"/>
                <w:lang w:val="en-US" w:eastAsia="zh-CN"/>
              </w:rPr>
              <w:t xml:space="preserve">Decisions on awards communicated to successful applicants by </w:t>
            </w:r>
            <w:r w:rsidRPr="009C5C65">
              <w:rPr>
                <w:rFonts w:eastAsia="Times New Roman" w:cs="Arial"/>
                <w:color w:val="000000"/>
                <w:lang w:eastAsia="zh-CN"/>
              </w:rPr>
              <w:t> </w:t>
            </w:r>
          </w:p>
          <w:p w14:paraId="55B69E7A" w14:textId="77777777" w:rsidR="00210AD7" w:rsidRDefault="00210AD7" w:rsidP="009C5C65">
            <w:pPr>
              <w:spacing w:after="0" w:line="240" w:lineRule="auto"/>
              <w:textAlignment w:val="baseline"/>
              <w:rPr>
                <w:rFonts w:eastAsia="Times New Roman" w:cs="Arial"/>
                <w:color w:val="000000"/>
                <w:lang w:eastAsia="zh-CN"/>
              </w:rPr>
            </w:pPr>
          </w:p>
          <w:p w14:paraId="59EA8682" w14:textId="77777777" w:rsidR="00210AD7" w:rsidRPr="009C5C65" w:rsidRDefault="00210AD7" w:rsidP="009C5C65">
            <w:pPr>
              <w:spacing w:after="0" w:line="240" w:lineRule="auto"/>
              <w:textAlignment w:val="baseline"/>
              <w:rPr>
                <w:rFonts w:eastAsia="Times New Roman" w:cs="Arial"/>
                <w:color w:val="000000"/>
                <w:lang w:eastAsia="zh-CN"/>
              </w:rPr>
            </w:pPr>
          </w:p>
        </w:tc>
        <w:tc>
          <w:tcPr>
            <w:tcW w:w="5032" w:type="dxa"/>
            <w:tcBorders>
              <w:top w:val="single" w:sz="6" w:space="0" w:color="4A4A4A"/>
              <w:left w:val="single" w:sz="6" w:space="0" w:color="4A4A4A"/>
              <w:bottom w:val="single" w:sz="6" w:space="0" w:color="4A4A4A"/>
              <w:right w:val="nil"/>
            </w:tcBorders>
            <w:shd w:val="clear" w:color="auto" w:fill="auto"/>
            <w:hideMark/>
          </w:tcPr>
          <w:p w14:paraId="1537216A" w14:textId="70F51CAC" w:rsidR="00210AD7" w:rsidRPr="009C5C65" w:rsidRDefault="00F0754F" w:rsidP="009C5C65">
            <w:pPr>
              <w:spacing w:after="0" w:line="240" w:lineRule="auto"/>
              <w:textAlignment w:val="baseline"/>
              <w:rPr>
                <w:rFonts w:eastAsia="Times New Roman" w:cs="Arial"/>
                <w:color w:val="000000"/>
                <w:lang w:eastAsia="zh-CN"/>
              </w:rPr>
            </w:pPr>
            <w:r>
              <w:rPr>
                <w:rFonts w:eastAsia="Times New Roman" w:cs="Arial"/>
                <w:color w:val="000000"/>
                <w:lang w:val="en-US" w:eastAsia="zh-CN"/>
              </w:rPr>
              <w:t>Wednesday 1</w:t>
            </w:r>
            <w:r w:rsidR="00210AD7" w:rsidRPr="009C5C65">
              <w:rPr>
                <w:rFonts w:eastAsia="Times New Roman" w:cs="Arial"/>
                <w:color w:val="000000"/>
                <w:lang w:val="en-US" w:eastAsia="zh-CN"/>
              </w:rPr>
              <w:t xml:space="preserve"> March 2023</w:t>
            </w:r>
            <w:r w:rsidR="00210AD7" w:rsidRPr="009C5C65">
              <w:rPr>
                <w:rFonts w:eastAsia="Times New Roman" w:cs="Arial"/>
                <w:color w:val="000000"/>
                <w:lang w:eastAsia="zh-CN"/>
              </w:rPr>
              <w:t> </w:t>
            </w:r>
          </w:p>
        </w:tc>
      </w:tr>
      <w:tr w:rsidR="00210AD7" w:rsidRPr="008B183F" w14:paraId="388D08C5" w14:textId="77777777" w:rsidTr="00371763">
        <w:trPr>
          <w:trHeight w:val="300"/>
        </w:trPr>
        <w:tc>
          <w:tcPr>
            <w:tcW w:w="4253" w:type="dxa"/>
            <w:tcBorders>
              <w:top w:val="single" w:sz="6" w:space="0" w:color="4A4A4A"/>
              <w:left w:val="nil"/>
              <w:bottom w:val="single" w:sz="6" w:space="0" w:color="4A4A4A"/>
              <w:right w:val="single" w:sz="6" w:space="0" w:color="4A4A4A"/>
            </w:tcBorders>
            <w:shd w:val="clear" w:color="auto" w:fill="auto"/>
            <w:hideMark/>
          </w:tcPr>
          <w:p w14:paraId="6BE71C0C" w14:textId="77777777" w:rsidR="00210AD7" w:rsidRPr="009C5C65" w:rsidRDefault="00210AD7" w:rsidP="009C5C65">
            <w:pPr>
              <w:spacing w:after="0" w:line="240" w:lineRule="auto"/>
              <w:textAlignment w:val="baseline"/>
              <w:rPr>
                <w:rFonts w:eastAsia="Times New Roman" w:cs="Arial"/>
                <w:color w:val="000000"/>
                <w:lang w:eastAsia="zh-CN"/>
              </w:rPr>
            </w:pPr>
            <w:r w:rsidRPr="009C5C65">
              <w:rPr>
                <w:rFonts w:eastAsia="Times New Roman" w:cs="Arial"/>
                <w:color w:val="000000"/>
                <w:lang w:val="en-US" w:eastAsia="zh-CN"/>
              </w:rPr>
              <w:t xml:space="preserve">Grant agreement finalized by </w:t>
            </w:r>
            <w:r w:rsidRPr="009C5C65">
              <w:rPr>
                <w:rFonts w:eastAsia="Times New Roman" w:cs="Arial"/>
                <w:lang w:val="en-US" w:eastAsia="zh-CN"/>
              </w:rPr>
              <w:t> </w:t>
            </w:r>
            <w:r w:rsidRPr="009C5C65">
              <w:rPr>
                <w:rFonts w:eastAsia="Times New Roman" w:cs="Arial"/>
                <w:lang w:eastAsia="zh-CN"/>
              </w:rPr>
              <w:t> </w:t>
            </w:r>
          </w:p>
        </w:tc>
        <w:tc>
          <w:tcPr>
            <w:tcW w:w="5032" w:type="dxa"/>
            <w:tcBorders>
              <w:top w:val="single" w:sz="6" w:space="0" w:color="4A4A4A"/>
              <w:left w:val="single" w:sz="6" w:space="0" w:color="4A4A4A"/>
              <w:bottom w:val="single" w:sz="6" w:space="0" w:color="4A4A4A"/>
              <w:right w:val="nil"/>
            </w:tcBorders>
            <w:shd w:val="clear" w:color="auto" w:fill="auto"/>
            <w:hideMark/>
          </w:tcPr>
          <w:p w14:paraId="1C2BE8D4" w14:textId="42DF5062" w:rsidR="00210AD7" w:rsidRPr="009C5C65" w:rsidRDefault="00F268ED" w:rsidP="009C5C65">
            <w:pPr>
              <w:spacing w:after="0" w:line="240" w:lineRule="auto"/>
              <w:textAlignment w:val="baseline"/>
              <w:rPr>
                <w:rFonts w:eastAsia="Times New Roman" w:cs="Arial"/>
                <w:color w:val="000000"/>
                <w:lang w:eastAsia="zh-CN"/>
              </w:rPr>
            </w:pPr>
            <w:r>
              <w:rPr>
                <w:rFonts w:eastAsia="Times New Roman" w:cs="Arial"/>
                <w:color w:val="000000"/>
                <w:lang w:val="en-US" w:eastAsia="zh-CN"/>
              </w:rPr>
              <w:t>Monday</w:t>
            </w:r>
            <w:r w:rsidR="00210AD7" w:rsidRPr="009C5C65">
              <w:rPr>
                <w:rFonts w:eastAsia="Times New Roman" w:cs="Arial"/>
                <w:color w:val="000000"/>
                <w:lang w:val="en-US" w:eastAsia="zh-CN"/>
              </w:rPr>
              <w:t xml:space="preserve"> 1</w:t>
            </w:r>
            <w:r w:rsidR="006E66AF">
              <w:rPr>
                <w:rFonts w:eastAsia="Times New Roman" w:cs="Arial"/>
                <w:color w:val="000000"/>
                <w:lang w:val="en-US" w:eastAsia="zh-CN"/>
              </w:rPr>
              <w:t>7</w:t>
            </w:r>
            <w:r w:rsidR="00210AD7" w:rsidRPr="009C5C65">
              <w:rPr>
                <w:rFonts w:eastAsia="Times New Roman" w:cs="Arial"/>
                <w:color w:val="000000"/>
                <w:lang w:val="en-US" w:eastAsia="zh-CN"/>
              </w:rPr>
              <w:t xml:space="preserve"> March 2023</w:t>
            </w:r>
          </w:p>
          <w:p w14:paraId="5B8FD937" w14:textId="77777777" w:rsidR="00210AD7" w:rsidRPr="009C5C65" w:rsidRDefault="00210AD7" w:rsidP="009C5C65">
            <w:pPr>
              <w:spacing w:after="0" w:line="240" w:lineRule="auto"/>
              <w:textAlignment w:val="baseline"/>
              <w:rPr>
                <w:rFonts w:eastAsia="Times New Roman" w:cs="Arial"/>
                <w:color w:val="575756"/>
                <w:lang w:eastAsia="zh-CN"/>
              </w:rPr>
            </w:pPr>
            <w:r w:rsidRPr="009C5C65">
              <w:rPr>
                <w:rFonts w:eastAsia="Times New Roman" w:cs="Arial"/>
                <w:color w:val="575756"/>
                <w:lang w:eastAsia="zh-CN"/>
              </w:rPr>
              <w:t> </w:t>
            </w:r>
          </w:p>
        </w:tc>
      </w:tr>
      <w:tr w:rsidR="00210AD7" w:rsidRPr="008B183F" w14:paraId="6856C25D" w14:textId="77777777" w:rsidTr="00371763">
        <w:trPr>
          <w:trHeight w:val="300"/>
        </w:trPr>
        <w:tc>
          <w:tcPr>
            <w:tcW w:w="4253" w:type="dxa"/>
            <w:tcBorders>
              <w:top w:val="single" w:sz="6" w:space="0" w:color="4A4A4A"/>
              <w:left w:val="nil"/>
              <w:bottom w:val="single" w:sz="6" w:space="0" w:color="4A4A4A"/>
              <w:right w:val="single" w:sz="6" w:space="0" w:color="4A4A4A"/>
            </w:tcBorders>
            <w:shd w:val="clear" w:color="auto" w:fill="auto"/>
            <w:hideMark/>
          </w:tcPr>
          <w:p w14:paraId="159635BA" w14:textId="77777777" w:rsidR="00210AD7" w:rsidRPr="009C5C65" w:rsidRDefault="00210AD7" w:rsidP="009C5C65">
            <w:pPr>
              <w:spacing w:after="0" w:line="240" w:lineRule="auto"/>
              <w:textAlignment w:val="baseline"/>
              <w:rPr>
                <w:rFonts w:eastAsia="Times New Roman" w:cs="Arial"/>
                <w:lang w:eastAsia="zh-CN"/>
              </w:rPr>
            </w:pPr>
            <w:r w:rsidRPr="009C5C65">
              <w:rPr>
                <w:rFonts w:eastAsia="Times New Roman" w:cs="Arial"/>
                <w:lang w:val="en-US" w:eastAsia="zh-CN"/>
              </w:rPr>
              <w:t xml:space="preserve">Grant agreement signed </w:t>
            </w:r>
            <w:r w:rsidRPr="009C5C65">
              <w:rPr>
                <w:rFonts w:eastAsia="Times New Roman" w:cs="Arial"/>
                <w:lang w:eastAsia="zh-CN"/>
              </w:rPr>
              <w:t xml:space="preserve">off by </w:t>
            </w:r>
          </w:p>
          <w:p w14:paraId="3E97D0F9" w14:textId="77777777" w:rsidR="00210AD7" w:rsidRDefault="00210AD7" w:rsidP="009C5C65">
            <w:pPr>
              <w:spacing w:after="0" w:line="240" w:lineRule="auto"/>
              <w:textAlignment w:val="baseline"/>
              <w:rPr>
                <w:rFonts w:eastAsia="Times New Roman" w:cs="Arial"/>
                <w:lang w:eastAsia="zh-CN"/>
              </w:rPr>
            </w:pPr>
            <w:r w:rsidRPr="009C5C65">
              <w:rPr>
                <w:rFonts w:eastAsia="Times New Roman" w:cs="Arial"/>
                <w:lang w:eastAsia="zh-CN"/>
              </w:rPr>
              <w:t xml:space="preserve">(subject to due diligence checks) </w:t>
            </w:r>
          </w:p>
          <w:p w14:paraId="6138C755" w14:textId="77777777" w:rsidR="00210AD7" w:rsidRDefault="00210AD7" w:rsidP="009C5C65">
            <w:pPr>
              <w:spacing w:after="0" w:line="240" w:lineRule="auto"/>
              <w:textAlignment w:val="baseline"/>
              <w:rPr>
                <w:rFonts w:eastAsia="Times New Roman" w:cs="Arial"/>
                <w:lang w:eastAsia="zh-CN"/>
              </w:rPr>
            </w:pPr>
          </w:p>
          <w:p w14:paraId="5A43F0C7" w14:textId="77777777" w:rsidR="00210AD7" w:rsidRPr="009C5C65" w:rsidRDefault="00210AD7" w:rsidP="009C5C65">
            <w:pPr>
              <w:spacing w:after="0" w:line="240" w:lineRule="auto"/>
              <w:textAlignment w:val="baseline"/>
              <w:rPr>
                <w:rFonts w:eastAsia="Times New Roman" w:cs="Arial"/>
                <w:color w:val="000000"/>
                <w:lang w:eastAsia="zh-CN"/>
              </w:rPr>
            </w:pPr>
          </w:p>
        </w:tc>
        <w:tc>
          <w:tcPr>
            <w:tcW w:w="5032" w:type="dxa"/>
            <w:tcBorders>
              <w:top w:val="single" w:sz="6" w:space="0" w:color="4A4A4A"/>
              <w:left w:val="single" w:sz="6" w:space="0" w:color="4A4A4A"/>
              <w:bottom w:val="single" w:sz="6" w:space="0" w:color="4A4A4A"/>
              <w:right w:val="nil"/>
            </w:tcBorders>
            <w:shd w:val="clear" w:color="auto" w:fill="auto"/>
            <w:hideMark/>
          </w:tcPr>
          <w:p w14:paraId="7B78E785" w14:textId="05B6D685" w:rsidR="00210AD7" w:rsidRPr="009C5C65" w:rsidRDefault="00210AD7" w:rsidP="009C5C65">
            <w:pPr>
              <w:spacing w:after="0" w:line="240" w:lineRule="auto"/>
              <w:textAlignment w:val="baseline"/>
              <w:rPr>
                <w:rFonts w:eastAsia="Times New Roman" w:cs="Arial"/>
                <w:color w:val="000000"/>
                <w:lang w:eastAsia="zh-CN"/>
              </w:rPr>
            </w:pPr>
            <w:r w:rsidRPr="009C5C65">
              <w:rPr>
                <w:rFonts w:eastAsia="Times New Roman" w:cs="Arial"/>
                <w:color w:val="000000"/>
                <w:lang w:val="en-US" w:eastAsia="zh-CN"/>
              </w:rPr>
              <w:t xml:space="preserve">Monday </w:t>
            </w:r>
            <w:r w:rsidR="006E66AF">
              <w:rPr>
                <w:rFonts w:eastAsia="Times New Roman" w:cs="Arial"/>
                <w:color w:val="000000"/>
                <w:lang w:val="en-US" w:eastAsia="zh-CN"/>
              </w:rPr>
              <w:t>20</w:t>
            </w:r>
            <w:r w:rsidRPr="009C5C65">
              <w:rPr>
                <w:rFonts w:eastAsia="Times New Roman" w:cs="Arial"/>
                <w:color w:val="000000"/>
                <w:lang w:val="en-US" w:eastAsia="zh-CN"/>
              </w:rPr>
              <w:t xml:space="preserve"> March 2023</w:t>
            </w:r>
            <w:r w:rsidRPr="009C5C65">
              <w:rPr>
                <w:rFonts w:eastAsia="Times New Roman" w:cs="Arial"/>
                <w:color w:val="000000"/>
                <w:lang w:eastAsia="zh-CN"/>
              </w:rPr>
              <w:t> </w:t>
            </w:r>
          </w:p>
        </w:tc>
      </w:tr>
      <w:tr w:rsidR="00210AD7" w:rsidRPr="008B183F" w14:paraId="04B9EDC9" w14:textId="77777777" w:rsidTr="00371763">
        <w:trPr>
          <w:trHeight w:val="300"/>
        </w:trPr>
        <w:tc>
          <w:tcPr>
            <w:tcW w:w="4253" w:type="dxa"/>
            <w:tcBorders>
              <w:top w:val="single" w:sz="6" w:space="0" w:color="4A4A4A"/>
              <w:left w:val="nil"/>
              <w:bottom w:val="single" w:sz="6" w:space="0" w:color="4A4A4A"/>
              <w:right w:val="single" w:sz="6" w:space="0" w:color="4A4A4A"/>
            </w:tcBorders>
            <w:shd w:val="clear" w:color="auto" w:fill="auto"/>
            <w:hideMark/>
          </w:tcPr>
          <w:p w14:paraId="636B5D19" w14:textId="77777777" w:rsidR="00210AD7" w:rsidRDefault="00210AD7" w:rsidP="009C5C65">
            <w:pPr>
              <w:spacing w:after="0" w:line="240" w:lineRule="auto"/>
              <w:textAlignment w:val="baseline"/>
              <w:rPr>
                <w:rFonts w:eastAsia="Times New Roman" w:cs="Arial"/>
                <w:color w:val="000000"/>
                <w:lang w:val="en-US" w:eastAsia="zh-CN"/>
              </w:rPr>
            </w:pPr>
            <w:r w:rsidRPr="009C5C65">
              <w:rPr>
                <w:rFonts w:eastAsia="Times New Roman" w:cs="Arial"/>
                <w:color w:val="000000"/>
                <w:lang w:val="en-US" w:eastAsia="zh-CN"/>
              </w:rPr>
              <w:t xml:space="preserve">Grant payment (100%) processed by </w:t>
            </w:r>
          </w:p>
          <w:p w14:paraId="28DF76D4" w14:textId="77777777" w:rsidR="00210AD7" w:rsidRDefault="00210AD7" w:rsidP="009C5C65">
            <w:pPr>
              <w:spacing w:after="0" w:line="240" w:lineRule="auto"/>
              <w:textAlignment w:val="baseline"/>
              <w:rPr>
                <w:rFonts w:eastAsia="Times New Roman" w:cs="Arial"/>
                <w:color w:val="000000"/>
                <w:lang w:eastAsia="zh-CN"/>
              </w:rPr>
            </w:pPr>
            <w:r w:rsidRPr="009C5C65">
              <w:rPr>
                <w:rFonts w:eastAsia="Times New Roman" w:cs="Arial"/>
                <w:color w:val="000000"/>
                <w:lang w:eastAsia="zh-CN"/>
              </w:rPr>
              <w:t> </w:t>
            </w:r>
          </w:p>
          <w:p w14:paraId="1FDE6854" w14:textId="77777777" w:rsidR="00210AD7" w:rsidRPr="009C5C65" w:rsidRDefault="00210AD7" w:rsidP="009C5C65">
            <w:pPr>
              <w:spacing w:after="0" w:line="240" w:lineRule="auto"/>
              <w:textAlignment w:val="baseline"/>
              <w:rPr>
                <w:rFonts w:eastAsia="Times New Roman" w:cs="Arial"/>
                <w:color w:val="000000"/>
                <w:lang w:eastAsia="zh-CN"/>
              </w:rPr>
            </w:pPr>
          </w:p>
        </w:tc>
        <w:tc>
          <w:tcPr>
            <w:tcW w:w="5032" w:type="dxa"/>
            <w:tcBorders>
              <w:top w:val="single" w:sz="6" w:space="0" w:color="4A4A4A"/>
              <w:left w:val="single" w:sz="6" w:space="0" w:color="4A4A4A"/>
              <w:bottom w:val="single" w:sz="6" w:space="0" w:color="4A4A4A"/>
              <w:right w:val="nil"/>
            </w:tcBorders>
            <w:shd w:val="clear" w:color="auto" w:fill="auto"/>
            <w:hideMark/>
          </w:tcPr>
          <w:p w14:paraId="325512AB" w14:textId="425C3C10" w:rsidR="00210AD7" w:rsidRPr="009C5C65" w:rsidRDefault="00A06B75" w:rsidP="009C5C65">
            <w:pPr>
              <w:spacing w:after="0" w:line="240" w:lineRule="auto"/>
              <w:textAlignment w:val="baseline"/>
              <w:rPr>
                <w:rFonts w:eastAsia="Times New Roman" w:cs="Arial"/>
                <w:color w:val="000000"/>
                <w:lang w:eastAsia="zh-CN"/>
              </w:rPr>
            </w:pPr>
            <w:r>
              <w:rPr>
                <w:rFonts w:eastAsia="Times New Roman" w:cs="Arial"/>
                <w:color w:val="000000"/>
                <w:lang w:val="en-US" w:eastAsia="zh-CN"/>
              </w:rPr>
              <w:t xml:space="preserve">Friday </w:t>
            </w:r>
            <w:r w:rsidR="00210AD7" w:rsidRPr="009C5C65">
              <w:rPr>
                <w:rFonts w:eastAsia="Times New Roman" w:cs="Arial"/>
                <w:color w:val="000000"/>
                <w:lang w:val="en-US" w:eastAsia="zh-CN"/>
              </w:rPr>
              <w:t>31 March 2023 </w:t>
            </w:r>
            <w:r w:rsidR="00210AD7" w:rsidRPr="009C5C65">
              <w:rPr>
                <w:rFonts w:eastAsia="Times New Roman" w:cs="Arial"/>
                <w:color w:val="000000"/>
                <w:lang w:eastAsia="zh-CN"/>
              </w:rPr>
              <w:t> </w:t>
            </w:r>
          </w:p>
        </w:tc>
      </w:tr>
    </w:tbl>
    <w:p w14:paraId="45A2C870" w14:textId="3DA60153" w:rsidR="36C817A9" w:rsidRPr="00E06F7B" w:rsidRDefault="36C817A9" w:rsidP="6842FA9E">
      <w:pPr>
        <w:pStyle w:val="HeadingC"/>
        <w:rPr>
          <w:sz w:val="36"/>
          <w:szCs w:val="36"/>
        </w:rPr>
      </w:pPr>
      <w:r w:rsidRPr="6842FA9E">
        <w:rPr>
          <w:sz w:val="36"/>
          <w:szCs w:val="36"/>
        </w:rPr>
        <w:lastRenderedPageBreak/>
        <w:t>Reporting Requirements</w:t>
      </w:r>
    </w:p>
    <w:p w14:paraId="0B6B8C19" w14:textId="4BBCCCAF" w:rsidR="36C817A9" w:rsidRDefault="00E80F9D" w:rsidP="4931F47F">
      <w:pPr>
        <w:rPr>
          <w:rFonts w:cs="Arial"/>
        </w:rPr>
      </w:pPr>
      <w:r>
        <w:rPr>
          <w:rFonts w:cs="Arial"/>
        </w:rPr>
        <w:t>The following reports are expected at the end of the funded visit.</w:t>
      </w:r>
    </w:p>
    <w:p w14:paraId="25052526" w14:textId="77777777" w:rsidR="00E80F9D" w:rsidRPr="00E06F7B" w:rsidRDefault="00E80F9D" w:rsidP="4931F47F">
      <w:pPr>
        <w:rPr>
          <w:rFonts w:cs="Arial"/>
        </w:rPr>
      </w:pPr>
    </w:p>
    <w:p w14:paraId="0A507F71" w14:textId="2934D2C9" w:rsidR="001878B9" w:rsidRDefault="00775237" w:rsidP="4931F47F">
      <w:pPr>
        <w:rPr>
          <w:rFonts w:cs="Arial"/>
          <w:shd w:val="clear" w:color="auto" w:fill="FAF9F8"/>
        </w:rPr>
      </w:pPr>
      <w:r w:rsidRPr="00E06F7B">
        <w:rPr>
          <w:rFonts w:cs="Arial"/>
          <w:b/>
          <w:bCs/>
          <w:shd w:val="clear" w:color="auto" w:fill="FAF9F8"/>
        </w:rPr>
        <w:t>Report</w:t>
      </w:r>
      <w:r>
        <w:rPr>
          <w:rFonts w:cs="Arial"/>
          <w:shd w:val="clear" w:color="auto" w:fill="FAF9F8"/>
        </w:rPr>
        <w:t xml:space="preserve"> </w:t>
      </w:r>
      <w:r w:rsidR="001878B9">
        <w:rPr>
          <w:rFonts w:cs="Arial"/>
          <w:shd w:val="clear" w:color="auto" w:fill="FAF9F8"/>
        </w:rPr>
        <w:t>–</w:t>
      </w:r>
      <w:r w:rsidR="1C77EA38">
        <w:rPr>
          <w:rFonts w:cs="Arial"/>
          <w:shd w:val="clear" w:color="auto" w:fill="FAF9F8"/>
        </w:rPr>
        <w:t xml:space="preserve"> </w:t>
      </w:r>
      <w:r w:rsidR="001878B9">
        <w:rPr>
          <w:rFonts w:cs="Arial"/>
          <w:shd w:val="clear" w:color="auto" w:fill="FAF9F8"/>
        </w:rPr>
        <w:t xml:space="preserve">A </w:t>
      </w:r>
      <w:r w:rsidR="003E2127">
        <w:rPr>
          <w:rFonts w:cs="Arial"/>
          <w:shd w:val="clear" w:color="auto" w:fill="FAF9F8"/>
        </w:rPr>
        <w:t xml:space="preserve">short </w:t>
      </w:r>
      <w:r w:rsidR="001878B9">
        <w:rPr>
          <w:rFonts w:cs="Arial"/>
          <w:shd w:val="clear" w:color="auto" w:fill="FAF9F8"/>
        </w:rPr>
        <w:t xml:space="preserve">report should be submitted upon </w:t>
      </w:r>
      <w:r w:rsidR="003E2127">
        <w:rPr>
          <w:rFonts w:cs="Arial"/>
          <w:shd w:val="clear" w:color="auto" w:fill="FAF9F8"/>
        </w:rPr>
        <w:t>c</w:t>
      </w:r>
      <w:r w:rsidR="001878B9">
        <w:rPr>
          <w:rFonts w:cs="Arial"/>
          <w:shd w:val="clear" w:color="auto" w:fill="FAF9F8"/>
        </w:rPr>
        <w:t>ompletion of the funded visit to highlight:</w:t>
      </w:r>
    </w:p>
    <w:p w14:paraId="6B90BB13" w14:textId="34870945" w:rsidR="001878B9" w:rsidRPr="001878B9" w:rsidRDefault="00FF657B" w:rsidP="00BA245E">
      <w:pPr>
        <w:pStyle w:val="ListParagraph"/>
        <w:numPr>
          <w:ilvl w:val="0"/>
          <w:numId w:val="29"/>
        </w:numPr>
        <w:rPr>
          <w:rFonts w:cs="Arial"/>
          <w:shd w:val="clear" w:color="auto" w:fill="FAF9F8"/>
        </w:rPr>
      </w:pPr>
      <w:r>
        <w:t>S</w:t>
      </w:r>
      <w:r w:rsidR="001878B9">
        <w:t xml:space="preserve">uccesses and achievements of the </w:t>
      </w:r>
      <w:r w:rsidR="00E80F9D">
        <w:t>trip</w:t>
      </w:r>
    </w:p>
    <w:p w14:paraId="45F664B4" w14:textId="044A37D8" w:rsidR="00457AE4" w:rsidRPr="001878B9" w:rsidRDefault="001878B9" w:rsidP="00BA245E">
      <w:pPr>
        <w:pStyle w:val="ListParagraph"/>
        <w:numPr>
          <w:ilvl w:val="0"/>
          <w:numId w:val="29"/>
        </w:numPr>
        <w:rPr>
          <w:rFonts w:cs="Arial"/>
          <w:shd w:val="clear" w:color="auto" w:fill="FAF9F8"/>
        </w:rPr>
      </w:pPr>
      <w:r>
        <w:t>Any new outcomes, agreements or progress made directly attributable to the visits</w:t>
      </w:r>
      <w:r w:rsidR="00166788">
        <w:t xml:space="preserve"> </w:t>
      </w:r>
    </w:p>
    <w:p w14:paraId="569B9064" w14:textId="3B1BA467" w:rsidR="00D371D1" w:rsidRDefault="003E2127" w:rsidP="00017A96">
      <w:pPr>
        <w:ind w:left="2268" w:hanging="2268"/>
        <w:rPr>
          <w:rFonts w:cs="Arial"/>
          <w:shd w:val="clear" w:color="auto" w:fill="FAF9F8"/>
        </w:rPr>
      </w:pPr>
      <w:r>
        <w:rPr>
          <w:rFonts w:cs="Arial"/>
          <w:b/>
          <w:bCs/>
          <w:shd w:val="clear" w:color="auto" w:fill="FAF9F8"/>
        </w:rPr>
        <w:t>Budgetary</w:t>
      </w:r>
      <w:r w:rsidR="00775237" w:rsidRPr="00E06F7B">
        <w:rPr>
          <w:rFonts w:cs="Arial"/>
          <w:b/>
          <w:bCs/>
          <w:shd w:val="clear" w:color="auto" w:fill="FAF9F8"/>
        </w:rPr>
        <w:t xml:space="preserve"> Report</w:t>
      </w:r>
      <w:r w:rsidR="00775237">
        <w:rPr>
          <w:rFonts w:cs="Arial"/>
          <w:shd w:val="clear" w:color="auto" w:fill="FAF9F8"/>
        </w:rPr>
        <w:t xml:space="preserve"> </w:t>
      </w:r>
      <w:r w:rsidR="00C14DEE">
        <w:rPr>
          <w:rFonts w:cs="Arial"/>
          <w:shd w:val="clear" w:color="auto" w:fill="FAF9F8"/>
        </w:rPr>
        <w:t>–</w:t>
      </w:r>
      <w:r w:rsidR="42593C1B">
        <w:rPr>
          <w:rFonts w:cs="Arial"/>
          <w:shd w:val="clear" w:color="auto" w:fill="FAF9F8"/>
        </w:rPr>
        <w:t xml:space="preserve"> </w:t>
      </w:r>
      <w:r w:rsidR="001878B9">
        <w:rPr>
          <w:rFonts w:cs="Arial"/>
          <w:shd w:val="clear" w:color="auto" w:fill="FAF9F8"/>
        </w:rPr>
        <w:t>A</w:t>
      </w:r>
      <w:r w:rsidR="00BA245E">
        <w:rPr>
          <w:rFonts w:cs="Arial"/>
          <w:shd w:val="clear" w:color="auto" w:fill="FAF9F8"/>
        </w:rPr>
        <w:t xml:space="preserve"> report on</w:t>
      </w:r>
      <w:r w:rsidR="001878B9">
        <w:rPr>
          <w:rFonts w:cs="Arial"/>
          <w:shd w:val="clear" w:color="auto" w:fill="FAF9F8"/>
        </w:rPr>
        <w:t xml:space="preserve"> </w:t>
      </w:r>
      <w:r w:rsidR="00BA245E">
        <w:rPr>
          <w:rFonts w:cs="Arial"/>
          <w:shd w:val="clear" w:color="auto" w:fill="FAF9F8"/>
        </w:rPr>
        <w:t>expenditure</w:t>
      </w:r>
      <w:r w:rsidR="001878B9">
        <w:rPr>
          <w:rFonts w:cs="Arial"/>
          <w:shd w:val="clear" w:color="auto" w:fill="FAF9F8"/>
        </w:rPr>
        <w:t xml:space="preserve"> should be made available to highlight how the grant has been spent.</w:t>
      </w:r>
    </w:p>
    <w:p w14:paraId="49AD7040" w14:textId="32D97BE9" w:rsidR="00C14DEE" w:rsidRDefault="00C14DEE" w:rsidP="00C14DEE">
      <w:pPr>
        <w:rPr>
          <w:rFonts w:cs="Arial"/>
          <w:shd w:val="clear" w:color="auto" w:fill="FAF9F8"/>
        </w:rPr>
      </w:pPr>
    </w:p>
    <w:p w14:paraId="4341EDCC" w14:textId="77777777" w:rsidR="00C14DEE" w:rsidRPr="00C14DEE" w:rsidRDefault="00C14DEE" w:rsidP="00C14DEE">
      <w:pPr>
        <w:rPr>
          <w:rFonts w:eastAsia="BritishCouncilSans-Regular" w:cs="BritishCouncilSans-Regular"/>
          <w:b/>
          <w:color w:val="230859" w:themeColor="text2"/>
          <w:sz w:val="36"/>
        </w:rPr>
      </w:pPr>
      <w:r w:rsidRPr="00C14DEE">
        <w:rPr>
          <w:rFonts w:eastAsia="BritishCouncilSans-Regular" w:cs="BritishCouncilSans-Regular"/>
          <w:b/>
          <w:color w:val="230859" w:themeColor="text2"/>
          <w:sz w:val="36"/>
        </w:rPr>
        <w:t xml:space="preserve">Privacy Notice </w:t>
      </w:r>
    </w:p>
    <w:p w14:paraId="314A1141" w14:textId="77777777" w:rsidR="00FF657B" w:rsidRDefault="00C14DEE" w:rsidP="00371763">
      <w:r>
        <w:t xml:space="preserve">The British Council and UK partners comply with UK GDPR and the UK Data Protection Act 2018 and data protection laws in other countries that meet internationally accepted standards. The British Council will use the information that you provide for the purposes of processing your application, making any awards and the monitoring &amp; review of any grants. The legal basis for processing your information is agreement with our terms and conditions of application (contract). We may share all application data with our funding partners in order to assist with management of the application process. We may share selected non personal data with agencies responsible for monitoring and evaluation of the </w:t>
      </w:r>
      <w:r w:rsidR="00FF657B">
        <w:t>grant</w:t>
      </w:r>
      <w:r>
        <w:t xml:space="preserve">. </w:t>
      </w:r>
    </w:p>
    <w:p w14:paraId="55583381" w14:textId="77777777" w:rsidR="00FF657B" w:rsidRDefault="00C14DEE" w:rsidP="00371763">
      <w:r>
        <w:t xml:space="preserve">Your information will not be used/shared beyond the partners listed above for any other purpose without your specific consent. British Council and its partners reserve the right to publish and share anonymised aggregated information with stakeholders. </w:t>
      </w:r>
    </w:p>
    <w:p w14:paraId="789262E6" w14:textId="43A034D5" w:rsidR="00FF657B" w:rsidRPr="00C14DEE" w:rsidRDefault="00C14DEE" w:rsidP="00371763">
      <w:r>
        <w:t xml:space="preserve">Organisation details, where collected, are used for monitoring and evaluation and statistical purposes. Gender information and country of origin, where collected, is used solely for statistical purposes. If we need to contact you, we will do so using the contact details you have provided. Under UK Data Protection law, you have the right to ask for a copy of the information we hold on you, and the right to ask us to correct any inaccuracies in that information. If you want more information about this, please contact your local British Council office or see our website: </w:t>
      </w:r>
      <w:r w:rsidRPr="00FF657B">
        <w:rPr>
          <w:color w:val="FF00C8" w:themeColor="accent1"/>
          <w:u w:val="single"/>
        </w:rPr>
        <w:t>http://www.britishcouncil.org/privacy-cookies/data-protection</w:t>
      </w:r>
      <w:r>
        <w:t>. We will keep your information for a period of seven years after the project.</w:t>
      </w:r>
    </w:p>
    <w:p w14:paraId="3A5F5DC2" w14:textId="439601B0" w:rsidR="009359A1" w:rsidRPr="009359A1" w:rsidRDefault="009359A1" w:rsidP="009359A1">
      <w:pPr>
        <w:pStyle w:val="HeadingC"/>
        <w:rPr>
          <w:sz w:val="36"/>
        </w:rPr>
      </w:pPr>
      <w:r w:rsidRPr="009359A1">
        <w:rPr>
          <w:sz w:val="36"/>
        </w:rPr>
        <w:t>Ethics and Child Protection</w:t>
      </w:r>
    </w:p>
    <w:p w14:paraId="02A81772" w14:textId="208E5838" w:rsidR="009359A1" w:rsidRPr="00166788" w:rsidRDefault="009359A1" w:rsidP="00371763">
      <w:r w:rsidRPr="00166788">
        <w:t>It is essential that all legal and professional codes of practice are followed in conducting work</w:t>
      </w:r>
      <w:r w:rsidR="00F345B8">
        <w:t xml:space="preserve"> </w:t>
      </w:r>
      <w:r w:rsidRPr="00166788">
        <w:t>supported by this programme. Applicants must ensure the proposed activity will be carried out</w:t>
      </w:r>
      <w:r w:rsidR="00F345B8">
        <w:t xml:space="preserve"> </w:t>
      </w:r>
      <w:r w:rsidRPr="00166788">
        <w:t>to the highest standards of ethics and research integrity.</w:t>
      </w:r>
      <w:r w:rsidR="00F345B8">
        <w:t xml:space="preserve"> </w:t>
      </w:r>
      <w:r w:rsidRPr="00166788">
        <w:t>In the online application form, applicants must clearly articulate how any potential ethical and</w:t>
      </w:r>
      <w:r w:rsidR="00F345B8">
        <w:t xml:space="preserve"> </w:t>
      </w:r>
      <w:r w:rsidRPr="00166788">
        <w:t>health and safety issues have been considered and how they will be addressed, ensuring that</w:t>
      </w:r>
      <w:r w:rsidR="00F345B8">
        <w:t xml:space="preserve"> </w:t>
      </w:r>
      <w:r w:rsidRPr="00166788">
        <w:t>all necessary ethical approval is in place before the project commences and all risks are</w:t>
      </w:r>
      <w:r w:rsidR="00F345B8">
        <w:t xml:space="preserve"> </w:t>
      </w:r>
      <w:r w:rsidRPr="00166788">
        <w:t>minimised.</w:t>
      </w:r>
    </w:p>
    <w:p w14:paraId="01D237DD" w14:textId="41259E7A" w:rsidR="009359A1" w:rsidRPr="00F345B8" w:rsidRDefault="2757450E" w:rsidP="00371763">
      <w:pPr>
        <w:rPr>
          <w:color w:val="0070C0"/>
        </w:rPr>
      </w:pPr>
      <w:r w:rsidRPr="00166788">
        <w:lastRenderedPageBreak/>
        <w:t xml:space="preserve">We have a duty of care to safeguard the children and vulnerable adults we work with. Please refer to </w:t>
      </w:r>
      <w:r w:rsidR="0758AC77" w:rsidRPr="00166788">
        <w:t xml:space="preserve">the </w:t>
      </w:r>
      <w:r w:rsidRPr="00166788">
        <w:t>Safeguarding policy here</w:t>
      </w:r>
      <w:r w:rsidR="550218E0" w:rsidRPr="00166788">
        <w:t>:</w:t>
      </w:r>
      <w:r w:rsidRPr="00166788">
        <w:t xml:space="preserve"> </w:t>
      </w:r>
      <w:hyperlink r:id="rId18">
        <w:r w:rsidRPr="00F345B8">
          <w:rPr>
            <w:rStyle w:val="Hyperlink"/>
            <w:color w:val="0070C0"/>
          </w:rPr>
          <w:t>https://www.britishcouncil.org/about-us/how-we-work/policies/safeguarding</w:t>
        </w:r>
      </w:hyperlink>
      <w:r w:rsidR="00775237" w:rsidRPr="00F345B8">
        <w:rPr>
          <w:color w:val="0070C0"/>
        </w:rPr>
        <w:t xml:space="preserve"> </w:t>
      </w:r>
    </w:p>
    <w:p w14:paraId="235919FE" w14:textId="22E9185A" w:rsidR="003C611D" w:rsidRPr="00FF657B" w:rsidRDefault="009359A1" w:rsidP="00371763">
      <w:r w:rsidRPr="00166788">
        <w:t>Where proposals involve any contact with children, each organisation and individual will need to</w:t>
      </w:r>
      <w:r w:rsidR="77FE43C2" w:rsidRPr="00166788">
        <w:t xml:space="preserve"> </w:t>
      </w:r>
      <w:r w:rsidRPr="00166788">
        <w:t>adhere to the relevant national requirements to ensure they have been fully vetted to work with</w:t>
      </w:r>
      <w:r w:rsidR="00166788">
        <w:t xml:space="preserve"> </w:t>
      </w:r>
      <w:r w:rsidRPr="00166788">
        <w:t xml:space="preserve">under-18s. Please </w:t>
      </w:r>
      <w:r w:rsidR="1AD3FC37" w:rsidRPr="00166788">
        <w:t xml:space="preserve">also </w:t>
      </w:r>
      <w:r w:rsidRPr="00166788">
        <w:t>refer to the Research Councils UK ‘Policy and Guidelines on Governance of Good</w:t>
      </w:r>
      <w:r w:rsidR="00F345B8">
        <w:t xml:space="preserve"> </w:t>
      </w:r>
      <w:r w:rsidRPr="00166788">
        <w:t>Research Conduct’ (</w:t>
      </w:r>
      <w:hyperlink r:id="rId19" w:history="1">
        <w:r w:rsidRPr="00F345B8">
          <w:rPr>
            <w:rStyle w:val="Hyperlink"/>
            <w:color w:val="0070C0"/>
          </w:rPr>
          <w:t>http://www.rcuk.ac.uk/Publications/researchers/grc/</w:t>
        </w:r>
      </w:hyperlink>
      <w:r w:rsidRPr="00166788">
        <w:t>), the Inter</w:t>
      </w:r>
      <w:r w:rsidR="00F345B8">
        <w:t xml:space="preserve"> </w:t>
      </w:r>
      <w:r w:rsidRPr="00166788">
        <w:t>Academy</w:t>
      </w:r>
      <w:r w:rsidR="00F345B8">
        <w:t xml:space="preserve"> </w:t>
      </w:r>
      <w:r w:rsidRPr="00166788">
        <w:t>Partnership report ‘Doing Global Science: A Guide to Responsible Conduct in the Global</w:t>
      </w:r>
      <w:r w:rsidR="00F345B8">
        <w:t xml:space="preserve"> </w:t>
      </w:r>
      <w:r w:rsidRPr="00166788">
        <w:t>Research Enterprise’ (</w:t>
      </w:r>
      <w:hyperlink r:id="rId20" w:history="1">
        <w:r w:rsidRPr="00F345B8">
          <w:rPr>
            <w:rStyle w:val="Hyperlink"/>
            <w:color w:val="0070C0"/>
          </w:rPr>
          <w:t>http://www.interacademycouncil.net/24026/29429.aspx</w:t>
        </w:r>
      </w:hyperlink>
      <w:r w:rsidRPr="00166788">
        <w:t>) or contact us</w:t>
      </w:r>
      <w:r w:rsidR="00F345B8">
        <w:t xml:space="preserve"> </w:t>
      </w:r>
      <w:r w:rsidRPr="00166788">
        <w:t>for further guidance.</w:t>
      </w:r>
    </w:p>
    <w:p w14:paraId="058AAE4C" w14:textId="0B2EF426" w:rsidR="009359A1" w:rsidRPr="00372434" w:rsidRDefault="009359A1" w:rsidP="5859CCF9">
      <w:pPr>
        <w:pStyle w:val="HeadingC"/>
        <w:rPr>
          <w:sz w:val="36"/>
          <w:szCs w:val="36"/>
        </w:rPr>
      </w:pPr>
      <w:r w:rsidRPr="4D6851BE">
        <w:rPr>
          <w:sz w:val="36"/>
          <w:szCs w:val="36"/>
        </w:rPr>
        <w:t xml:space="preserve">Equality, Diversity and Inclusion </w:t>
      </w:r>
    </w:p>
    <w:p w14:paraId="539A5592" w14:textId="7BF9E587" w:rsidR="00372434" w:rsidRDefault="009359A1" w:rsidP="00371763">
      <w:pPr>
        <w:rPr>
          <w:rStyle w:val="Hyperlink"/>
          <w:rFonts w:eastAsia="BritishCouncilSans-Regular" w:cs="BritishCouncilSans-Regular"/>
          <w:b/>
          <w:color w:val="0070C0"/>
          <w:sz w:val="28"/>
        </w:rPr>
      </w:pPr>
      <w:r>
        <w:t>Applicants are</w:t>
      </w:r>
      <w:r w:rsidR="00CB198E">
        <w:t xml:space="preserve"> required</w:t>
      </w:r>
      <w:r>
        <w:t xml:space="preserve"> to ensure equal opportunities in teams implementing their proposed activity. </w:t>
      </w:r>
      <w:r w:rsidR="3C376264">
        <w:t xml:space="preserve">For the </w:t>
      </w:r>
      <w:r>
        <w:t xml:space="preserve">British Council’s approach, see our Equality Policy at: </w:t>
      </w:r>
      <w:hyperlink r:id="rId21">
        <w:r w:rsidR="00372434" w:rsidRPr="00F345B8">
          <w:rPr>
            <w:rStyle w:val="Hyperlink"/>
            <w:color w:val="0070C0"/>
          </w:rPr>
          <w:t>https://www.britishcouncil.org/sites/default/files/equality_policy_1.doc</w:t>
        </w:r>
      </w:hyperlink>
    </w:p>
    <w:p w14:paraId="4F24BD1C" w14:textId="77777777" w:rsidR="00BE20DF" w:rsidRDefault="00BE20DF" w:rsidP="00BE20DF">
      <w:pPr>
        <w:ind w:left="284"/>
        <w:rPr>
          <w:rStyle w:val="Hyperlink"/>
          <w:color w:val="0070C0"/>
        </w:rPr>
      </w:pPr>
    </w:p>
    <w:p w14:paraId="25F7F81F" w14:textId="77777777" w:rsidR="00372434" w:rsidRDefault="009359A1" w:rsidP="00372434">
      <w:r w:rsidRPr="61FE2971">
        <w:rPr>
          <w:rFonts w:eastAsia="BritishCouncilSans-Regular" w:cs="BritishCouncilSans-Regular"/>
          <w:b/>
          <w:bCs/>
          <w:color w:val="230859" w:themeColor="text2"/>
          <w:sz w:val="36"/>
          <w:szCs w:val="36"/>
        </w:rPr>
        <w:t>Applicant screening</w:t>
      </w:r>
      <w:r>
        <w:t xml:space="preserve"> </w:t>
      </w:r>
    </w:p>
    <w:p w14:paraId="5465D97A" w14:textId="3CE75CE0" w:rsidR="00372434" w:rsidRDefault="009359A1" w:rsidP="00371763">
      <w:r>
        <w:t>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w:t>
      </w:r>
      <w:r w:rsidR="00BA245E">
        <w:t>,</w:t>
      </w:r>
      <w:r w:rsidR="02A4D86F">
        <w:t xml:space="preserve"> or</w:t>
      </w:r>
      <w:r>
        <w:t xml:space="preserve"> shareholders are listed: </w:t>
      </w:r>
    </w:p>
    <w:p w14:paraId="7346D2C9" w14:textId="3F5D6E2A" w:rsidR="00372434" w:rsidRDefault="009359A1" w:rsidP="00371763">
      <w:pPr>
        <w:pStyle w:val="ListParagraph"/>
        <w:numPr>
          <w:ilvl w:val="0"/>
          <w:numId w:val="23"/>
        </w:numPr>
      </w:pPr>
      <w:r>
        <w:t xml:space="preserve">as an individual or entity with whom national or supranational bodies have decreed organisations should not have financial dealings; </w:t>
      </w:r>
    </w:p>
    <w:p w14:paraId="715EE96A" w14:textId="7E582549" w:rsidR="00372434" w:rsidRDefault="009359A1" w:rsidP="00371763">
      <w:pPr>
        <w:pStyle w:val="ListParagraph"/>
        <w:numPr>
          <w:ilvl w:val="0"/>
          <w:numId w:val="23"/>
        </w:numPr>
      </w:pPr>
      <w:r>
        <w:t xml:space="preserve">as being wanted by Interpol or any national law enforcement body in connection with crime; </w:t>
      </w:r>
    </w:p>
    <w:p w14:paraId="56ABA7BC" w14:textId="169B4E2B" w:rsidR="00372434" w:rsidRDefault="009359A1" w:rsidP="00371763">
      <w:pPr>
        <w:pStyle w:val="ListParagraph"/>
        <w:numPr>
          <w:ilvl w:val="0"/>
          <w:numId w:val="23"/>
        </w:numPr>
      </w:pPr>
      <w:r>
        <w:t xml:space="preserve">as being subject to regulatory action by a national or international enforcement body; </w:t>
      </w:r>
    </w:p>
    <w:p w14:paraId="6FC05F74" w14:textId="5F1289C8" w:rsidR="00372434" w:rsidRDefault="009359A1" w:rsidP="00371763">
      <w:pPr>
        <w:pStyle w:val="ListParagraph"/>
        <w:numPr>
          <w:ilvl w:val="0"/>
          <w:numId w:val="23"/>
        </w:numPr>
      </w:pPr>
      <w:r>
        <w:t xml:space="preserve">as being subject to export, trade or procurement controls or (in the case of an individual) as being disqualified from being a company director; and/or </w:t>
      </w:r>
    </w:p>
    <w:p w14:paraId="3A2754D1" w14:textId="653CA667" w:rsidR="009359A1" w:rsidRDefault="009359A1" w:rsidP="00371763">
      <w:pPr>
        <w:pStyle w:val="ListParagraph"/>
        <w:numPr>
          <w:ilvl w:val="0"/>
          <w:numId w:val="23"/>
        </w:numPr>
      </w:pPr>
      <w:r>
        <w:t xml:space="preserve">as being a heightened risk individual or organisation, or (in the case of an individual) a politically exposed person. </w:t>
      </w:r>
    </w:p>
    <w:p w14:paraId="3BAA7D01" w14:textId="06AC3D6F" w:rsidR="009359A1" w:rsidRDefault="009359A1" w:rsidP="00371763">
      <w: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sectPr w:rsidR="009359A1" w:rsidSect="000E486C">
      <w:headerReference w:type="default" r:id="rId22"/>
      <w:footerReference w:type="default" r:id="rId23"/>
      <w:headerReference w:type="first" r:id="rId24"/>
      <w:footerReference w:type="first" r:id="rId25"/>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95843" w14:textId="77777777" w:rsidR="002347A5" w:rsidRDefault="002347A5" w:rsidP="004E0F0F">
      <w:pPr>
        <w:spacing w:after="0" w:line="240" w:lineRule="auto"/>
      </w:pPr>
      <w:r>
        <w:separator/>
      </w:r>
    </w:p>
  </w:endnote>
  <w:endnote w:type="continuationSeparator" w:id="0">
    <w:p w14:paraId="71CEBB53" w14:textId="77777777" w:rsidR="002347A5" w:rsidRDefault="002347A5"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Segoe UI">
    <w:panose1 w:val="020B0502040204020203"/>
    <w:charset w:val="00"/>
    <w:family w:val="swiss"/>
    <w:pitch w:val="variable"/>
    <w:sig w:usb0="E4002EFF" w:usb1="C000E47F" w:usb2="00000009" w:usb3="00000000" w:csb0="000001FF" w:csb1="00000000"/>
    <w:embedBold r:id="rId1" w:fontKey="{2B988A92-41A9-4D7A-A7D8-BBF80C919C4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618774"/>
      <w:docPartObj>
        <w:docPartGallery w:val="Page Numbers (Bottom of Page)"/>
        <w:docPartUnique/>
      </w:docPartObj>
    </w:sdtPr>
    <w:sdtEndPr>
      <w:rPr>
        <w:noProof/>
      </w:rPr>
    </w:sdtEndPr>
    <w:sdtContent>
      <w:p w14:paraId="655B215A" w14:textId="5AE15817" w:rsidR="00300A50" w:rsidRDefault="00300A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C2C061" w14:textId="77777777" w:rsidR="00300A50" w:rsidRDefault="00300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151362"/>
      <w:docPartObj>
        <w:docPartGallery w:val="Page Numbers (Bottom of Page)"/>
        <w:docPartUnique/>
      </w:docPartObj>
    </w:sdtPr>
    <w:sdtEndPr>
      <w:rPr>
        <w:noProof/>
      </w:rPr>
    </w:sdtEndPr>
    <w:sdtContent>
      <w:p w14:paraId="36DB20B4" w14:textId="18358B02" w:rsidR="003129E1" w:rsidRDefault="003129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CD251C" w14:textId="059B6E17" w:rsidR="00E412F6" w:rsidRPr="003855BB" w:rsidRDefault="00E412F6" w:rsidP="003855BB">
    <w:pPr>
      <w:pStyle w:val="Website"/>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40C4A" w14:textId="77777777" w:rsidR="002347A5" w:rsidRDefault="002347A5" w:rsidP="004E0F0F">
      <w:pPr>
        <w:spacing w:after="0" w:line="240" w:lineRule="auto"/>
      </w:pPr>
      <w:r>
        <w:separator/>
      </w:r>
    </w:p>
  </w:footnote>
  <w:footnote w:type="continuationSeparator" w:id="0">
    <w:p w14:paraId="5018EDDD" w14:textId="77777777" w:rsidR="002347A5" w:rsidRDefault="002347A5"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DB52" w14:textId="77777777" w:rsidR="00E412F6" w:rsidRDefault="00E412F6">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6B2FEA3D" wp14:editId="283A2132">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3085B9F"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1CE20" w14:textId="77777777" w:rsidR="00E412F6" w:rsidRDefault="00E412F6">
    <w:pPr>
      <w:pStyle w:val="Header"/>
    </w:pPr>
    <w:r>
      <w:rPr>
        <w:noProof/>
        <w:lang w:val="en-US"/>
      </w:rPr>
      <w:drawing>
        <wp:anchor distT="0" distB="424815" distL="114300" distR="114300" simplePos="0" relativeHeight="251670528" behindDoc="0" locked="0" layoutInCell="1" allowOverlap="1" wp14:anchorId="59183887" wp14:editId="113D8A2F">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68E2"/>
    <w:multiLevelType w:val="hybridMultilevel"/>
    <w:tmpl w:val="FFFFFFFF"/>
    <w:lvl w:ilvl="0" w:tplc="01B60398">
      <w:start w:val="1"/>
      <w:numFmt w:val="bullet"/>
      <w:lvlText w:val="o"/>
      <w:lvlJc w:val="left"/>
      <w:pPr>
        <w:ind w:left="720" w:hanging="360"/>
      </w:pPr>
      <w:rPr>
        <w:rFonts w:ascii="&quot;Courier New&quot;" w:hAnsi="&quot;Courier New&quot;" w:hint="default"/>
      </w:rPr>
    </w:lvl>
    <w:lvl w:ilvl="1" w:tplc="54FA694A">
      <w:start w:val="1"/>
      <w:numFmt w:val="bullet"/>
      <w:lvlText w:val="o"/>
      <w:lvlJc w:val="left"/>
      <w:pPr>
        <w:ind w:left="1440" w:hanging="360"/>
      </w:pPr>
      <w:rPr>
        <w:rFonts w:ascii="Courier New" w:hAnsi="Courier New" w:hint="default"/>
      </w:rPr>
    </w:lvl>
    <w:lvl w:ilvl="2" w:tplc="9C5E4130">
      <w:start w:val="1"/>
      <w:numFmt w:val="bullet"/>
      <w:lvlText w:val=""/>
      <w:lvlJc w:val="left"/>
      <w:pPr>
        <w:ind w:left="2160" w:hanging="360"/>
      </w:pPr>
      <w:rPr>
        <w:rFonts w:ascii="Wingdings" w:hAnsi="Wingdings" w:hint="default"/>
      </w:rPr>
    </w:lvl>
    <w:lvl w:ilvl="3" w:tplc="5B9ABEAA">
      <w:start w:val="1"/>
      <w:numFmt w:val="bullet"/>
      <w:lvlText w:val=""/>
      <w:lvlJc w:val="left"/>
      <w:pPr>
        <w:ind w:left="2880" w:hanging="360"/>
      </w:pPr>
      <w:rPr>
        <w:rFonts w:ascii="Symbol" w:hAnsi="Symbol" w:hint="default"/>
      </w:rPr>
    </w:lvl>
    <w:lvl w:ilvl="4" w:tplc="12B06D06">
      <w:start w:val="1"/>
      <w:numFmt w:val="bullet"/>
      <w:lvlText w:val="o"/>
      <w:lvlJc w:val="left"/>
      <w:pPr>
        <w:ind w:left="3600" w:hanging="360"/>
      </w:pPr>
      <w:rPr>
        <w:rFonts w:ascii="Courier New" w:hAnsi="Courier New" w:hint="default"/>
      </w:rPr>
    </w:lvl>
    <w:lvl w:ilvl="5" w:tplc="ED40649E">
      <w:start w:val="1"/>
      <w:numFmt w:val="bullet"/>
      <w:lvlText w:val=""/>
      <w:lvlJc w:val="left"/>
      <w:pPr>
        <w:ind w:left="4320" w:hanging="360"/>
      </w:pPr>
      <w:rPr>
        <w:rFonts w:ascii="Wingdings" w:hAnsi="Wingdings" w:hint="default"/>
      </w:rPr>
    </w:lvl>
    <w:lvl w:ilvl="6" w:tplc="66D456C2">
      <w:start w:val="1"/>
      <w:numFmt w:val="bullet"/>
      <w:lvlText w:val=""/>
      <w:lvlJc w:val="left"/>
      <w:pPr>
        <w:ind w:left="5040" w:hanging="360"/>
      </w:pPr>
      <w:rPr>
        <w:rFonts w:ascii="Symbol" w:hAnsi="Symbol" w:hint="default"/>
      </w:rPr>
    </w:lvl>
    <w:lvl w:ilvl="7" w:tplc="E946D170">
      <w:start w:val="1"/>
      <w:numFmt w:val="bullet"/>
      <w:lvlText w:val="o"/>
      <w:lvlJc w:val="left"/>
      <w:pPr>
        <w:ind w:left="5760" w:hanging="360"/>
      </w:pPr>
      <w:rPr>
        <w:rFonts w:ascii="Courier New" w:hAnsi="Courier New" w:hint="default"/>
      </w:rPr>
    </w:lvl>
    <w:lvl w:ilvl="8" w:tplc="69EAC41A">
      <w:start w:val="1"/>
      <w:numFmt w:val="bullet"/>
      <w:lvlText w:val=""/>
      <w:lvlJc w:val="left"/>
      <w:pPr>
        <w:ind w:left="6480" w:hanging="360"/>
      </w:pPr>
      <w:rPr>
        <w:rFonts w:ascii="Wingdings" w:hAnsi="Wingdings" w:hint="default"/>
      </w:rPr>
    </w:lvl>
  </w:abstractNum>
  <w:abstractNum w:abstractNumId="1" w15:restartNumberingAfterBreak="0">
    <w:nsid w:val="04487F37"/>
    <w:multiLevelType w:val="hybridMultilevel"/>
    <w:tmpl w:val="4E58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33908"/>
    <w:multiLevelType w:val="hybridMultilevel"/>
    <w:tmpl w:val="5ECE5E6A"/>
    <w:lvl w:ilvl="0" w:tplc="D3842F22">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500F8"/>
    <w:multiLevelType w:val="hybridMultilevel"/>
    <w:tmpl w:val="80AA7666"/>
    <w:lvl w:ilvl="0" w:tplc="D3842F22">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07E6B"/>
    <w:multiLevelType w:val="hybridMultilevel"/>
    <w:tmpl w:val="55AE706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DD595A"/>
    <w:multiLevelType w:val="hybridMultilevel"/>
    <w:tmpl w:val="1D581468"/>
    <w:lvl w:ilvl="0" w:tplc="D3842F22">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E608F"/>
    <w:multiLevelType w:val="hybridMultilevel"/>
    <w:tmpl w:val="4A9EF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033873"/>
    <w:multiLevelType w:val="hybridMultilevel"/>
    <w:tmpl w:val="AFACC968"/>
    <w:lvl w:ilvl="0" w:tplc="3F38BA00">
      <w:start w:val="1"/>
      <w:numFmt w:val="bullet"/>
      <w:lvlText w:val=""/>
      <w:lvlJc w:val="left"/>
      <w:pPr>
        <w:ind w:left="1852" w:hanging="360"/>
      </w:pPr>
      <w:rPr>
        <w:rFonts w:ascii="Symbol" w:hAnsi="Symbol" w:hint="default"/>
      </w:rPr>
    </w:lvl>
    <w:lvl w:ilvl="1" w:tplc="3306CB02">
      <w:start w:val="1"/>
      <w:numFmt w:val="bullet"/>
      <w:lvlText w:val="o"/>
      <w:lvlJc w:val="left"/>
      <w:pPr>
        <w:ind w:left="2572" w:hanging="360"/>
      </w:pPr>
      <w:rPr>
        <w:rFonts w:ascii="Courier New" w:hAnsi="Courier New" w:hint="default"/>
      </w:rPr>
    </w:lvl>
    <w:lvl w:ilvl="2" w:tplc="84BED6A0">
      <w:start w:val="1"/>
      <w:numFmt w:val="bullet"/>
      <w:lvlText w:val=""/>
      <w:lvlJc w:val="left"/>
      <w:pPr>
        <w:ind w:left="3292" w:hanging="360"/>
      </w:pPr>
      <w:rPr>
        <w:rFonts w:ascii="Wingdings" w:hAnsi="Wingdings" w:hint="default"/>
      </w:rPr>
    </w:lvl>
    <w:lvl w:ilvl="3" w:tplc="48B4961E">
      <w:start w:val="1"/>
      <w:numFmt w:val="bullet"/>
      <w:lvlText w:val=""/>
      <w:lvlJc w:val="left"/>
      <w:pPr>
        <w:ind w:left="4012" w:hanging="360"/>
      </w:pPr>
      <w:rPr>
        <w:rFonts w:ascii="Symbol" w:hAnsi="Symbol" w:hint="default"/>
      </w:rPr>
    </w:lvl>
    <w:lvl w:ilvl="4" w:tplc="85B01AC4">
      <w:start w:val="1"/>
      <w:numFmt w:val="bullet"/>
      <w:lvlText w:val="o"/>
      <w:lvlJc w:val="left"/>
      <w:pPr>
        <w:ind w:left="4732" w:hanging="360"/>
      </w:pPr>
      <w:rPr>
        <w:rFonts w:ascii="Courier New" w:hAnsi="Courier New" w:hint="default"/>
      </w:rPr>
    </w:lvl>
    <w:lvl w:ilvl="5" w:tplc="3862861A">
      <w:start w:val="1"/>
      <w:numFmt w:val="bullet"/>
      <w:lvlText w:val=""/>
      <w:lvlJc w:val="left"/>
      <w:pPr>
        <w:ind w:left="5452" w:hanging="360"/>
      </w:pPr>
      <w:rPr>
        <w:rFonts w:ascii="Wingdings" w:hAnsi="Wingdings" w:hint="default"/>
      </w:rPr>
    </w:lvl>
    <w:lvl w:ilvl="6" w:tplc="22464C4E">
      <w:start w:val="1"/>
      <w:numFmt w:val="bullet"/>
      <w:lvlText w:val=""/>
      <w:lvlJc w:val="left"/>
      <w:pPr>
        <w:ind w:left="6172" w:hanging="360"/>
      </w:pPr>
      <w:rPr>
        <w:rFonts w:ascii="Symbol" w:hAnsi="Symbol" w:hint="default"/>
      </w:rPr>
    </w:lvl>
    <w:lvl w:ilvl="7" w:tplc="B7E66518">
      <w:start w:val="1"/>
      <w:numFmt w:val="bullet"/>
      <w:lvlText w:val="o"/>
      <w:lvlJc w:val="left"/>
      <w:pPr>
        <w:ind w:left="6892" w:hanging="360"/>
      </w:pPr>
      <w:rPr>
        <w:rFonts w:ascii="Courier New" w:hAnsi="Courier New" w:hint="default"/>
      </w:rPr>
    </w:lvl>
    <w:lvl w:ilvl="8" w:tplc="B11851E0">
      <w:start w:val="1"/>
      <w:numFmt w:val="bullet"/>
      <w:lvlText w:val=""/>
      <w:lvlJc w:val="left"/>
      <w:pPr>
        <w:ind w:left="7612" w:hanging="360"/>
      </w:pPr>
      <w:rPr>
        <w:rFonts w:ascii="Wingdings" w:hAnsi="Wingdings" w:hint="default"/>
      </w:rPr>
    </w:lvl>
  </w:abstractNum>
  <w:abstractNum w:abstractNumId="8" w15:restartNumberingAfterBreak="0">
    <w:nsid w:val="30C53F61"/>
    <w:multiLevelType w:val="hybridMultilevel"/>
    <w:tmpl w:val="7466DD9A"/>
    <w:lvl w:ilvl="0" w:tplc="28C217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42688"/>
    <w:multiLevelType w:val="hybridMultilevel"/>
    <w:tmpl w:val="A6F80898"/>
    <w:lvl w:ilvl="0" w:tplc="28C2171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EA4801"/>
    <w:multiLevelType w:val="hybridMultilevel"/>
    <w:tmpl w:val="CA407484"/>
    <w:lvl w:ilvl="0" w:tplc="AC828CFE">
      <w:start w:val="1"/>
      <w:numFmt w:val="bullet"/>
      <w:lvlText w:val=""/>
      <w:lvlJc w:val="left"/>
      <w:pPr>
        <w:ind w:left="720" w:hanging="360"/>
      </w:pPr>
      <w:rPr>
        <w:rFonts w:ascii="Symbol" w:hAnsi="Symbol" w:hint="default"/>
      </w:rPr>
    </w:lvl>
    <w:lvl w:ilvl="1" w:tplc="657A88D8">
      <w:start w:val="1"/>
      <w:numFmt w:val="bullet"/>
      <w:lvlText w:val="o"/>
      <w:lvlJc w:val="left"/>
      <w:pPr>
        <w:ind w:left="1440" w:hanging="360"/>
      </w:pPr>
      <w:rPr>
        <w:rFonts w:ascii="Courier New" w:hAnsi="Courier New" w:hint="default"/>
      </w:rPr>
    </w:lvl>
    <w:lvl w:ilvl="2" w:tplc="4B64A8D6">
      <w:start w:val="1"/>
      <w:numFmt w:val="bullet"/>
      <w:lvlText w:val=""/>
      <w:lvlJc w:val="left"/>
      <w:pPr>
        <w:ind w:left="2160" w:hanging="360"/>
      </w:pPr>
      <w:rPr>
        <w:rFonts w:ascii="Wingdings" w:hAnsi="Wingdings" w:hint="default"/>
      </w:rPr>
    </w:lvl>
    <w:lvl w:ilvl="3" w:tplc="C6B82E3A">
      <w:start w:val="1"/>
      <w:numFmt w:val="bullet"/>
      <w:lvlText w:val=""/>
      <w:lvlJc w:val="left"/>
      <w:pPr>
        <w:ind w:left="2880" w:hanging="360"/>
      </w:pPr>
      <w:rPr>
        <w:rFonts w:ascii="Symbol" w:hAnsi="Symbol" w:hint="default"/>
      </w:rPr>
    </w:lvl>
    <w:lvl w:ilvl="4" w:tplc="D1B46DC8">
      <w:start w:val="1"/>
      <w:numFmt w:val="bullet"/>
      <w:lvlText w:val="o"/>
      <w:lvlJc w:val="left"/>
      <w:pPr>
        <w:ind w:left="3600" w:hanging="360"/>
      </w:pPr>
      <w:rPr>
        <w:rFonts w:ascii="Courier New" w:hAnsi="Courier New" w:hint="default"/>
      </w:rPr>
    </w:lvl>
    <w:lvl w:ilvl="5" w:tplc="E9A2A7C8">
      <w:start w:val="1"/>
      <w:numFmt w:val="bullet"/>
      <w:lvlText w:val=""/>
      <w:lvlJc w:val="left"/>
      <w:pPr>
        <w:ind w:left="4320" w:hanging="360"/>
      </w:pPr>
      <w:rPr>
        <w:rFonts w:ascii="Wingdings" w:hAnsi="Wingdings" w:hint="default"/>
      </w:rPr>
    </w:lvl>
    <w:lvl w:ilvl="6" w:tplc="0E6E01E4">
      <w:start w:val="1"/>
      <w:numFmt w:val="bullet"/>
      <w:lvlText w:val=""/>
      <w:lvlJc w:val="left"/>
      <w:pPr>
        <w:ind w:left="5040" w:hanging="360"/>
      </w:pPr>
      <w:rPr>
        <w:rFonts w:ascii="Symbol" w:hAnsi="Symbol" w:hint="default"/>
      </w:rPr>
    </w:lvl>
    <w:lvl w:ilvl="7" w:tplc="C98CB53C">
      <w:start w:val="1"/>
      <w:numFmt w:val="bullet"/>
      <w:lvlText w:val="o"/>
      <w:lvlJc w:val="left"/>
      <w:pPr>
        <w:ind w:left="5760" w:hanging="360"/>
      </w:pPr>
      <w:rPr>
        <w:rFonts w:ascii="Courier New" w:hAnsi="Courier New" w:hint="default"/>
      </w:rPr>
    </w:lvl>
    <w:lvl w:ilvl="8" w:tplc="63BA4DDC">
      <w:start w:val="1"/>
      <w:numFmt w:val="bullet"/>
      <w:lvlText w:val=""/>
      <w:lvlJc w:val="left"/>
      <w:pPr>
        <w:ind w:left="6480" w:hanging="360"/>
      </w:pPr>
      <w:rPr>
        <w:rFonts w:ascii="Wingdings" w:hAnsi="Wingdings" w:hint="default"/>
      </w:rPr>
    </w:lvl>
  </w:abstractNum>
  <w:abstractNum w:abstractNumId="11" w15:restartNumberingAfterBreak="0">
    <w:nsid w:val="377D7EB1"/>
    <w:multiLevelType w:val="hybridMultilevel"/>
    <w:tmpl w:val="3760CA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A395F2B"/>
    <w:multiLevelType w:val="hybridMultilevel"/>
    <w:tmpl w:val="FFFFFFFF"/>
    <w:lvl w:ilvl="0" w:tplc="8ADA6CFA">
      <w:start w:val="1"/>
      <w:numFmt w:val="bullet"/>
      <w:lvlText w:val="o"/>
      <w:lvlJc w:val="left"/>
      <w:pPr>
        <w:ind w:left="720" w:hanging="360"/>
      </w:pPr>
      <w:rPr>
        <w:rFonts w:ascii="&quot;Courier New&quot;" w:hAnsi="&quot;Courier New&quot;" w:hint="default"/>
      </w:rPr>
    </w:lvl>
    <w:lvl w:ilvl="1" w:tplc="44222A86">
      <w:start w:val="1"/>
      <w:numFmt w:val="bullet"/>
      <w:lvlText w:val="o"/>
      <w:lvlJc w:val="left"/>
      <w:pPr>
        <w:ind w:left="1440" w:hanging="360"/>
      </w:pPr>
      <w:rPr>
        <w:rFonts w:ascii="Courier New" w:hAnsi="Courier New" w:hint="default"/>
      </w:rPr>
    </w:lvl>
    <w:lvl w:ilvl="2" w:tplc="CD4C9B60">
      <w:start w:val="1"/>
      <w:numFmt w:val="bullet"/>
      <w:lvlText w:val=""/>
      <w:lvlJc w:val="left"/>
      <w:pPr>
        <w:ind w:left="2160" w:hanging="360"/>
      </w:pPr>
      <w:rPr>
        <w:rFonts w:ascii="Wingdings" w:hAnsi="Wingdings" w:hint="default"/>
      </w:rPr>
    </w:lvl>
    <w:lvl w:ilvl="3" w:tplc="3FC01C66">
      <w:start w:val="1"/>
      <w:numFmt w:val="bullet"/>
      <w:lvlText w:val=""/>
      <w:lvlJc w:val="left"/>
      <w:pPr>
        <w:ind w:left="2880" w:hanging="360"/>
      </w:pPr>
      <w:rPr>
        <w:rFonts w:ascii="Symbol" w:hAnsi="Symbol" w:hint="default"/>
      </w:rPr>
    </w:lvl>
    <w:lvl w:ilvl="4" w:tplc="C1DA6E64">
      <w:start w:val="1"/>
      <w:numFmt w:val="bullet"/>
      <w:lvlText w:val="o"/>
      <w:lvlJc w:val="left"/>
      <w:pPr>
        <w:ind w:left="3600" w:hanging="360"/>
      </w:pPr>
      <w:rPr>
        <w:rFonts w:ascii="Courier New" w:hAnsi="Courier New" w:hint="default"/>
      </w:rPr>
    </w:lvl>
    <w:lvl w:ilvl="5" w:tplc="4AF04944">
      <w:start w:val="1"/>
      <w:numFmt w:val="bullet"/>
      <w:lvlText w:val=""/>
      <w:lvlJc w:val="left"/>
      <w:pPr>
        <w:ind w:left="4320" w:hanging="360"/>
      </w:pPr>
      <w:rPr>
        <w:rFonts w:ascii="Wingdings" w:hAnsi="Wingdings" w:hint="default"/>
      </w:rPr>
    </w:lvl>
    <w:lvl w:ilvl="6" w:tplc="2272F3F2">
      <w:start w:val="1"/>
      <w:numFmt w:val="bullet"/>
      <w:lvlText w:val=""/>
      <w:lvlJc w:val="left"/>
      <w:pPr>
        <w:ind w:left="5040" w:hanging="360"/>
      </w:pPr>
      <w:rPr>
        <w:rFonts w:ascii="Symbol" w:hAnsi="Symbol" w:hint="default"/>
      </w:rPr>
    </w:lvl>
    <w:lvl w:ilvl="7" w:tplc="165884C6">
      <w:start w:val="1"/>
      <w:numFmt w:val="bullet"/>
      <w:lvlText w:val="o"/>
      <w:lvlJc w:val="left"/>
      <w:pPr>
        <w:ind w:left="5760" w:hanging="360"/>
      </w:pPr>
      <w:rPr>
        <w:rFonts w:ascii="Courier New" w:hAnsi="Courier New" w:hint="default"/>
      </w:rPr>
    </w:lvl>
    <w:lvl w:ilvl="8" w:tplc="30B2A3D8">
      <w:start w:val="1"/>
      <w:numFmt w:val="bullet"/>
      <w:lvlText w:val=""/>
      <w:lvlJc w:val="left"/>
      <w:pPr>
        <w:ind w:left="6480" w:hanging="360"/>
      </w:pPr>
      <w:rPr>
        <w:rFonts w:ascii="Wingdings" w:hAnsi="Wingdings" w:hint="default"/>
      </w:rPr>
    </w:lvl>
  </w:abstractNum>
  <w:abstractNum w:abstractNumId="13" w15:restartNumberingAfterBreak="0">
    <w:nsid w:val="3AEE7579"/>
    <w:multiLevelType w:val="hybridMultilevel"/>
    <w:tmpl w:val="E618B0A0"/>
    <w:lvl w:ilvl="0" w:tplc="D3842F22">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6695E"/>
    <w:multiLevelType w:val="hybridMultilevel"/>
    <w:tmpl w:val="1D328EDE"/>
    <w:lvl w:ilvl="0" w:tplc="5D502E36">
      <w:start w:val="1"/>
      <w:numFmt w:val="lowerRoman"/>
      <w:lvlText w:val="(%1)"/>
      <w:lvlJc w:val="left"/>
      <w:pPr>
        <w:ind w:left="1080" w:hanging="72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E75FA4"/>
    <w:multiLevelType w:val="hybridMultilevel"/>
    <w:tmpl w:val="E1783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F262A4"/>
    <w:multiLevelType w:val="hybridMultilevel"/>
    <w:tmpl w:val="CFF4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535E14C6"/>
    <w:multiLevelType w:val="hybridMultilevel"/>
    <w:tmpl w:val="31DA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21DC7"/>
    <w:multiLevelType w:val="hybridMultilevel"/>
    <w:tmpl w:val="335EF276"/>
    <w:lvl w:ilvl="0" w:tplc="3EACA8D8">
      <w:start w:val="1"/>
      <w:numFmt w:val="bullet"/>
      <w:lvlText w:val=""/>
      <w:lvlJc w:val="left"/>
      <w:pPr>
        <w:ind w:left="720" w:hanging="360"/>
      </w:pPr>
      <w:rPr>
        <w:rFonts w:ascii="Symbol" w:hAnsi="Symbol" w:hint="default"/>
      </w:rPr>
    </w:lvl>
    <w:lvl w:ilvl="1" w:tplc="DD7A36F0">
      <w:start w:val="1"/>
      <w:numFmt w:val="bullet"/>
      <w:lvlText w:val="o"/>
      <w:lvlJc w:val="left"/>
      <w:pPr>
        <w:ind w:left="1440" w:hanging="360"/>
      </w:pPr>
      <w:rPr>
        <w:rFonts w:ascii="Courier New" w:hAnsi="Courier New" w:hint="default"/>
      </w:rPr>
    </w:lvl>
    <w:lvl w:ilvl="2" w:tplc="FDEC0C0E">
      <w:start w:val="1"/>
      <w:numFmt w:val="bullet"/>
      <w:lvlText w:val=""/>
      <w:lvlJc w:val="left"/>
      <w:pPr>
        <w:ind w:left="2160" w:hanging="360"/>
      </w:pPr>
      <w:rPr>
        <w:rFonts w:ascii="Wingdings" w:hAnsi="Wingdings" w:hint="default"/>
      </w:rPr>
    </w:lvl>
    <w:lvl w:ilvl="3" w:tplc="F53EEB2A">
      <w:start w:val="1"/>
      <w:numFmt w:val="bullet"/>
      <w:lvlText w:val=""/>
      <w:lvlJc w:val="left"/>
      <w:pPr>
        <w:ind w:left="2880" w:hanging="360"/>
      </w:pPr>
      <w:rPr>
        <w:rFonts w:ascii="Symbol" w:hAnsi="Symbol" w:hint="default"/>
      </w:rPr>
    </w:lvl>
    <w:lvl w:ilvl="4" w:tplc="2F4E1F2A">
      <w:start w:val="1"/>
      <w:numFmt w:val="bullet"/>
      <w:lvlText w:val="o"/>
      <w:lvlJc w:val="left"/>
      <w:pPr>
        <w:ind w:left="3600" w:hanging="360"/>
      </w:pPr>
      <w:rPr>
        <w:rFonts w:ascii="Courier New" w:hAnsi="Courier New" w:hint="default"/>
      </w:rPr>
    </w:lvl>
    <w:lvl w:ilvl="5" w:tplc="F0FC8BA8">
      <w:start w:val="1"/>
      <w:numFmt w:val="bullet"/>
      <w:lvlText w:val=""/>
      <w:lvlJc w:val="left"/>
      <w:pPr>
        <w:ind w:left="4320" w:hanging="360"/>
      </w:pPr>
      <w:rPr>
        <w:rFonts w:ascii="Wingdings" w:hAnsi="Wingdings" w:hint="default"/>
      </w:rPr>
    </w:lvl>
    <w:lvl w:ilvl="6" w:tplc="13D6391C">
      <w:start w:val="1"/>
      <w:numFmt w:val="bullet"/>
      <w:lvlText w:val=""/>
      <w:lvlJc w:val="left"/>
      <w:pPr>
        <w:ind w:left="5040" w:hanging="360"/>
      </w:pPr>
      <w:rPr>
        <w:rFonts w:ascii="Symbol" w:hAnsi="Symbol" w:hint="default"/>
      </w:rPr>
    </w:lvl>
    <w:lvl w:ilvl="7" w:tplc="381A9442">
      <w:start w:val="1"/>
      <w:numFmt w:val="bullet"/>
      <w:lvlText w:val="o"/>
      <w:lvlJc w:val="left"/>
      <w:pPr>
        <w:ind w:left="5760" w:hanging="360"/>
      </w:pPr>
      <w:rPr>
        <w:rFonts w:ascii="Courier New" w:hAnsi="Courier New" w:hint="default"/>
      </w:rPr>
    </w:lvl>
    <w:lvl w:ilvl="8" w:tplc="42809718">
      <w:start w:val="1"/>
      <w:numFmt w:val="bullet"/>
      <w:lvlText w:val=""/>
      <w:lvlJc w:val="left"/>
      <w:pPr>
        <w:ind w:left="6480" w:hanging="360"/>
      </w:pPr>
      <w:rPr>
        <w:rFonts w:ascii="Wingdings" w:hAnsi="Wingdings" w:hint="default"/>
      </w:rPr>
    </w:lvl>
  </w:abstractNum>
  <w:abstractNum w:abstractNumId="20" w15:restartNumberingAfterBreak="0">
    <w:nsid w:val="570059C3"/>
    <w:multiLevelType w:val="hybridMultilevel"/>
    <w:tmpl w:val="9A3A20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8E22C3E"/>
    <w:multiLevelType w:val="hybridMultilevel"/>
    <w:tmpl w:val="CAE2D924"/>
    <w:lvl w:ilvl="0" w:tplc="28C217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50426"/>
    <w:multiLevelType w:val="hybridMultilevel"/>
    <w:tmpl w:val="9E5A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E1F1E"/>
    <w:multiLevelType w:val="hybridMultilevel"/>
    <w:tmpl w:val="28967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2A0E24"/>
    <w:multiLevelType w:val="hybridMultilevel"/>
    <w:tmpl w:val="5EAAF756"/>
    <w:lvl w:ilvl="0" w:tplc="28C21714">
      <w:numFmt w:val="bullet"/>
      <w:lvlText w:val="•"/>
      <w:lvlJc w:val="left"/>
      <w:pPr>
        <w:ind w:left="144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5DA29D2"/>
    <w:multiLevelType w:val="hybridMultilevel"/>
    <w:tmpl w:val="13061806"/>
    <w:lvl w:ilvl="0" w:tplc="45FC544A">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A74517"/>
    <w:multiLevelType w:val="hybridMultilevel"/>
    <w:tmpl w:val="939EA5C2"/>
    <w:lvl w:ilvl="0" w:tplc="D3842F22">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8A0F9D"/>
    <w:multiLevelType w:val="hybridMultilevel"/>
    <w:tmpl w:val="AEF69B52"/>
    <w:lvl w:ilvl="0" w:tplc="1B40C1FE">
      <w:start w:val="1"/>
      <w:numFmt w:val="bullet"/>
      <w:pStyle w:val="SubBullets"/>
      <w:lvlText w:val=""/>
      <w:lvlJc w:val="left"/>
      <w:pPr>
        <w:ind w:left="1437"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4441A"/>
    <w:multiLevelType w:val="hybridMultilevel"/>
    <w:tmpl w:val="FFFFFFFF"/>
    <w:lvl w:ilvl="0" w:tplc="B7D4BE9C">
      <w:start w:val="1"/>
      <w:numFmt w:val="bullet"/>
      <w:lvlText w:val="o"/>
      <w:lvlJc w:val="left"/>
      <w:pPr>
        <w:ind w:left="720" w:hanging="360"/>
      </w:pPr>
      <w:rPr>
        <w:rFonts w:ascii="&quot;Courier New&quot;" w:hAnsi="&quot;Courier New&quot;" w:hint="default"/>
      </w:rPr>
    </w:lvl>
    <w:lvl w:ilvl="1" w:tplc="0D0857DC">
      <w:start w:val="1"/>
      <w:numFmt w:val="bullet"/>
      <w:lvlText w:val="o"/>
      <w:lvlJc w:val="left"/>
      <w:pPr>
        <w:ind w:left="1440" w:hanging="360"/>
      </w:pPr>
      <w:rPr>
        <w:rFonts w:ascii="Courier New" w:hAnsi="Courier New" w:hint="default"/>
      </w:rPr>
    </w:lvl>
    <w:lvl w:ilvl="2" w:tplc="084A70BC">
      <w:start w:val="1"/>
      <w:numFmt w:val="bullet"/>
      <w:lvlText w:val=""/>
      <w:lvlJc w:val="left"/>
      <w:pPr>
        <w:ind w:left="2160" w:hanging="360"/>
      </w:pPr>
      <w:rPr>
        <w:rFonts w:ascii="Wingdings" w:hAnsi="Wingdings" w:hint="default"/>
      </w:rPr>
    </w:lvl>
    <w:lvl w:ilvl="3" w:tplc="6B481EA4">
      <w:start w:val="1"/>
      <w:numFmt w:val="bullet"/>
      <w:lvlText w:val=""/>
      <w:lvlJc w:val="left"/>
      <w:pPr>
        <w:ind w:left="2880" w:hanging="360"/>
      </w:pPr>
      <w:rPr>
        <w:rFonts w:ascii="Symbol" w:hAnsi="Symbol" w:hint="default"/>
      </w:rPr>
    </w:lvl>
    <w:lvl w:ilvl="4" w:tplc="C5CA7ED2">
      <w:start w:val="1"/>
      <w:numFmt w:val="bullet"/>
      <w:lvlText w:val="o"/>
      <w:lvlJc w:val="left"/>
      <w:pPr>
        <w:ind w:left="3600" w:hanging="360"/>
      </w:pPr>
      <w:rPr>
        <w:rFonts w:ascii="Courier New" w:hAnsi="Courier New" w:hint="default"/>
      </w:rPr>
    </w:lvl>
    <w:lvl w:ilvl="5" w:tplc="BF1C20DA">
      <w:start w:val="1"/>
      <w:numFmt w:val="bullet"/>
      <w:lvlText w:val=""/>
      <w:lvlJc w:val="left"/>
      <w:pPr>
        <w:ind w:left="4320" w:hanging="360"/>
      </w:pPr>
      <w:rPr>
        <w:rFonts w:ascii="Wingdings" w:hAnsi="Wingdings" w:hint="default"/>
      </w:rPr>
    </w:lvl>
    <w:lvl w:ilvl="6" w:tplc="A9129D74">
      <w:start w:val="1"/>
      <w:numFmt w:val="bullet"/>
      <w:lvlText w:val=""/>
      <w:lvlJc w:val="left"/>
      <w:pPr>
        <w:ind w:left="5040" w:hanging="360"/>
      </w:pPr>
      <w:rPr>
        <w:rFonts w:ascii="Symbol" w:hAnsi="Symbol" w:hint="default"/>
      </w:rPr>
    </w:lvl>
    <w:lvl w:ilvl="7" w:tplc="DCB6BF0C">
      <w:start w:val="1"/>
      <w:numFmt w:val="bullet"/>
      <w:lvlText w:val="o"/>
      <w:lvlJc w:val="left"/>
      <w:pPr>
        <w:ind w:left="5760" w:hanging="360"/>
      </w:pPr>
      <w:rPr>
        <w:rFonts w:ascii="Courier New" w:hAnsi="Courier New" w:hint="default"/>
      </w:rPr>
    </w:lvl>
    <w:lvl w:ilvl="8" w:tplc="BC64E3B6">
      <w:start w:val="1"/>
      <w:numFmt w:val="bullet"/>
      <w:lvlText w:val=""/>
      <w:lvlJc w:val="left"/>
      <w:pPr>
        <w:ind w:left="6480" w:hanging="360"/>
      </w:pPr>
      <w:rPr>
        <w:rFonts w:ascii="Wingdings" w:hAnsi="Wingdings" w:hint="default"/>
      </w:rPr>
    </w:lvl>
  </w:abstractNum>
  <w:abstractNum w:abstractNumId="29" w15:restartNumberingAfterBreak="0">
    <w:nsid w:val="73321D7C"/>
    <w:multiLevelType w:val="hybridMultilevel"/>
    <w:tmpl w:val="9EF8FA92"/>
    <w:lvl w:ilvl="0" w:tplc="A49ED16C">
      <w:start w:val="1"/>
      <w:numFmt w:val="bullet"/>
      <w:pStyle w:val="Bullets"/>
      <w:lvlText w:val=""/>
      <w:lvlJc w:val="left"/>
      <w:pPr>
        <w:ind w:left="108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0"/>
  </w:num>
  <w:num w:numId="4">
    <w:abstractNumId w:val="29"/>
  </w:num>
  <w:num w:numId="5">
    <w:abstractNumId w:val="27"/>
  </w:num>
  <w:num w:numId="6">
    <w:abstractNumId w:val="17"/>
  </w:num>
  <w:num w:numId="7">
    <w:abstractNumId w:val="25"/>
  </w:num>
  <w:num w:numId="8">
    <w:abstractNumId w:val="28"/>
  </w:num>
  <w:num w:numId="9">
    <w:abstractNumId w:val="12"/>
  </w:num>
  <w:num w:numId="10">
    <w:abstractNumId w:val="0"/>
  </w:num>
  <w:num w:numId="11">
    <w:abstractNumId w:val="14"/>
  </w:num>
  <w:num w:numId="12">
    <w:abstractNumId w:val="18"/>
  </w:num>
  <w:num w:numId="13">
    <w:abstractNumId w:val="6"/>
  </w:num>
  <w:num w:numId="14">
    <w:abstractNumId w:val="16"/>
  </w:num>
  <w:num w:numId="15">
    <w:abstractNumId w:val="23"/>
  </w:num>
  <w:num w:numId="16">
    <w:abstractNumId w:val="22"/>
  </w:num>
  <w:num w:numId="17">
    <w:abstractNumId w:val="20"/>
  </w:num>
  <w:num w:numId="18">
    <w:abstractNumId w:val="1"/>
  </w:num>
  <w:num w:numId="19">
    <w:abstractNumId w:val="21"/>
  </w:num>
  <w:num w:numId="20">
    <w:abstractNumId w:val="9"/>
  </w:num>
  <w:num w:numId="21">
    <w:abstractNumId w:val="24"/>
  </w:num>
  <w:num w:numId="22">
    <w:abstractNumId w:val="3"/>
  </w:num>
  <w:num w:numId="23">
    <w:abstractNumId w:val="8"/>
  </w:num>
  <w:num w:numId="24">
    <w:abstractNumId w:val="26"/>
  </w:num>
  <w:num w:numId="25">
    <w:abstractNumId w:val="2"/>
  </w:num>
  <w:num w:numId="26">
    <w:abstractNumId w:val="13"/>
  </w:num>
  <w:num w:numId="27">
    <w:abstractNumId w:val="5"/>
  </w:num>
  <w:num w:numId="28">
    <w:abstractNumId w:val="15"/>
  </w:num>
  <w:num w:numId="29">
    <w:abstractNumId w:val="4"/>
  </w:num>
  <w:num w:numId="3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BF"/>
    <w:rsid w:val="00006695"/>
    <w:rsid w:val="000118FB"/>
    <w:rsid w:val="000132A1"/>
    <w:rsid w:val="00016646"/>
    <w:rsid w:val="000171EB"/>
    <w:rsid w:val="00017A96"/>
    <w:rsid w:val="00022A2B"/>
    <w:rsid w:val="0002350A"/>
    <w:rsid w:val="000379B3"/>
    <w:rsid w:val="000413A8"/>
    <w:rsid w:val="00050144"/>
    <w:rsid w:val="00050FE5"/>
    <w:rsid w:val="00051AE7"/>
    <w:rsid w:val="000650CE"/>
    <w:rsid w:val="0007255E"/>
    <w:rsid w:val="00073FE8"/>
    <w:rsid w:val="0007753D"/>
    <w:rsid w:val="0008470D"/>
    <w:rsid w:val="00092917"/>
    <w:rsid w:val="0009440C"/>
    <w:rsid w:val="000B6EB4"/>
    <w:rsid w:val="000C0B04"/>
    <w:rsid w:val="000D19BB"/>
    <w:rsid w:val="000D6F2E"/>
    <w:rsid w:val="000E43B1"/>
    <w:rsid w:val="000E4498"/>
    <w:rsid w:val="000E486C"/>
    <w:rsid w:val="000E7F5E"/>
    <w:rsid w:val="00120BA7"/>
    <w:rsid w:val="0013070B"/>
    <w:rsid w:val="00143F80"/>
    <w:rsid w:val="001565A5"/>
    <w:rsid w:val="00157D40"/>
    <w:rsid w:val="00160770"/>
    <w:rsid w:val="00160B1D"/>
    <w:rsid w:val="00165127"/>
    <w:rsid w:val="00166788"/>
    <w:rsid w:val="00166ED8"/>
    <w:rsid w:val="001705B3"/>
    <w:rsid w:val="001711C6"/>
    <w:rsid w:val="00186968"/>
    <w:rsid w:val="001878B9"/>
    <w:rsid w:val="00187F9D"/>
    <w:rsid w:val="0019162A"/>
    <w:rsid w:val="00195959"/>
    <w:rsid w:val="001A0287"/>
    <w:rsid w:val="001A2060"/>
    <w:rsid w:val="001A46C0"/>
    <w:rsid w:val="001A6420"/>
    <w:rsid w:val="001A6E8D"/>
    <w:rsid w:val="001B2E1D"/>
    <w:rsid w:val="001C706F"/>
    <w:rsid w:val="001D0965"/>
    <w:rsid w:val="001D4D91"/>
    <w:rsid w:val="001D7D0F"/>
    <w:rsid w:val="001E37A9"/>
    <w:rsid w:val="001E6375"/>
    <w:rsid w:val="001F2942"/>
    <w:rsid w:val="001F5C75"/>
    <w:rsid w:val="00200217"/>
    <w:rsid w:val="0020293D"/>
    <w:rsid w:val="00210AD7"/>
    <w:rsid w:val="00214911"/>
    <w:rsid w:val="00215EC6"/>
    <w:rsid w:val="00216050"/>
    <w:rsid w:val="002242B1"/>
    <w:rsid w:val="00227C5A"/>
    <w:rsid w:val="002347A5"/>
    <w:rsid w:val="002542F1"/>
    <w:rsid w:val="002632D0"/>
    <w:rsid w:val="002703DF"/>
    <w:rsid w:val="00270D1F"/>
    <w:rsid w:val="00271072"/>
    <w:rsid w:val="0027401E"/>
    <w:rsid w:val="00280147"/>
    <w:rsid w:val="002810E2"/>
    <w:rsid w:val="0029449A"/>
    <w:rsid w:val="00294EBE"/>
    <w:rsid w:val="00297B4F"/>
    <w:rsid w:val="002A0037"/>
    <w:rsid w:val="002A00A0"/>
    <w:rsid w:val="002A65AD"/>
    <w:rsid w:val="002A7C27"/>
    <w:rsid w:val="002B52D8"/>
    <w:rsid w:val="002C0274"/>
    <w:rsid w:val="002C697D"/>
    <w:rsid w:val="002D0B9D"/>
    <w:rsid w:val="002D3A6A"/>
    <w:rsid w:val="002F05D4"/>
    <w:rsid w:val="002F2005"/>
    <w:rsid w:val="002F234C"/>
    <w:rsid w:val="002F54C4"/>
    <w:rsid w:val="002F7908"/>
    <w:rsid w:val="00300A50"/>
    <w:rsid w:val="003029E5"/>
    <w:rsid w:val="00306CA9"/>
    <w:rsid w:val="003129E1"/>
    <w:rsid w:val="003140C7"/>
    <w:rsid w:val="003429BC"/>
    <w:rsid w:val="00357565"/>
    <w:rsid w:val="00364329"/>
    <w:rsid w:val="00366EBF"/>
    <w:rsid w:val="00371763"/>
    <w:rsid w:val="00372434"/>
    <w:rsid w:val="00381494"/>
    <w:rsid w:val="003832FA"/>
    <w:rsid w:val="00384A4B"/>
    <w:rsid w:val="003855BB"/>
    <w:rsid w:val="003947BC"/>
    <w:rsid w:val="00397124"/>
    <w:rsid w:val="003C3318"/>
    <w:rsid w:val="003C611D"/>
    <w:rsid w:val="003D41EF"/>
    <w:rsid w:val="003D587A"/>
    <w:rsid w:val="003E06BA"/>
    <w:rsid w:val="003E2127"/>
    <w:rsid w:val="003E75C5"/>
    <w:rsid w:val="003F3A5C"/>
    <w:rsid w:val="003F5CB2"/>
    <w:rsid w:val="0040649C"/>
    <w:rsid w:val="004106B3"/>
    <w:rsid w:val="00410A69"/>
    <w:rsid w:val="0041485A"/>
    <w:rsid w:val="004332ED"/>
    <w:rsid w:val="00445A85"/>
    <w:rsid w:val="0044608D"/>
    <w:rsid w:val="00447075"/>
    <w:rsid w:val="004510C8"/>
    <w:rsid w:val="0045269D"/>
    <w:rsid w:val="00456E05"/>
    <w:rsid w:val="00457AE4"/>
    <w:rsid w:val="00464876"/>
    <w:rsid w:val="004747E7"/>
    <w:rsid w:val="00476D68"/>
    <w:rsid w:val="00477241"/>
    <w:rsid w:val="00486ABD"/>
    <w:rsid w:val="00496A63"/>
    <w:rsid w:val="0049789A"/>
    <w:rsid w:val="00497A94"/>
    <w:rsid w:val="004A50CD"/>
    <w:rsid w:val="004D1335"/>
    <w:rsid w:val="004E0F0F"/>
    <w:rsid w:val="004F0981"/>
    <w:rsid w:val="004F3BA9"/>
    <w:rsid w:val="004F3CAA"/>
    <w:rsid w:val="004F7ED5"/>
    <w:rsid w:val="00505A09"/>
    <w:rsid w:val="00507A31"/>
    <w:rsid w:val="005155AE"/>
    <w:rsid w:val="00527637"/>
    <w:rsid w:val="00530467"/>
    <w:rsid w:val="00560413"/>
    <w:rsid w:val="00566810"/>
    <w:rsid w:val="00566B29"/>
    <w:rsid w:val="00573339"/>
    <w:rsid w:val="0058704A"/>
    <w:rsid w:val="005900A5"/>
    <w:rsid w:val="005B2BC2"/>
    <w:rsid w:val="005B440A"/>
    <w:rsid w:val="005D533E"/>
    <w:rsid w:val="005D6A9D"/>
    <w:rsid w:val="005F105D"/>
    <w:rsid w:val="005F2DF0"/>
    <w:rsid w:val="00604F85"/>
    <w:rsid w:val="00606C9D"/>
    <w:rsid w:val="0062643D"/>
    <w:rsid w:val="00636C15"/>
    <w:rsid w:val="00644CC4"/>
    <w:rsid w:val="00645667"/>
    <w:rsid w:val="00665EFA"/>
    <w:rsid w:val="0067191C"/>
    <w:rsid w:val="00672DC6"/>
    <w:rsid w:val="00674145"/>
    <w:rsid w:val="00675FC6"/>
    <w:rsid w:val="00677C6D"/>
    <w:rsid w:val="00680380"/>
    <w:rsid w:val="006A1205"/>
    <w:rsid w:val="006B01F2"/>
    <w:rsid w:val="006B7EFF"/>
    <w:rsid w:val="006C2629"/>
    <w:rsid w:val="006C290D"/>
    <w:rsid w:val="006C509A"/>
    <w:rsid w:val="006C64BF"/>
    <w:rsid w:val="006D5EA0"/>
    <w:rsid w:val="006D7015"/>
    <w:rsid w:val="006E66AF"/>
    <w:rsid w:val="006F175D"/>
    <w:rsid w:val="006F17D0"/>
    <w:rsid w:val="00700816"/>
    <w:rsid w:val="00700F76"/>
    <w:rsid w:val="0070251E"/>
    <w:rsid w:val="00713130"/>
    <w:rsid w:val="007131AD"/>
    <w:rsid w:val="007250DF"/>
    <w:rsid w:val="00733DE0"/>
    <w:rsid w:val="00743AE8"/>
    <w:rsid w:val="00743E9C"/>
    <w:rsid w:val="007441CE"/>
    <w:rsid w:val="00751B2A"/>
    <w:rsid w:val="00752DAD"/>
    <w:rsid w:val="00752FCF"/>
    <w:rsid w:val="00760121"/>
    <w:rsid w:val="00765710"/>
    <w:rsid w:val="00771A88"/>
    <w:rsid w:val="00775237"/>
    <w:rsid w:val="0078055D"/>
    <w:rsid w:val="00790924"/>
    <w:rsid w:val="00796DDC"/>
    <w:rsid w:val="007A0E4E"/>
    <w:rsid w:val="007A3CC6"/>
    <w:rsid w:val="007A517F"/>
    <w:rsid w:val="007A6819"/>
    <w:rsid w:val="007B3B46"/>
    <w:rsid w:val="007B6BFD"/>
    <w:rsid w:val="007C6AA9"/>
    <w:rsid w:val="007C7230"/>
    <w:rsid w:val="007D4295"/>
    <w:rsid w:val="007E4D04"/>
    <w:rsid w:val="007F3450"/>
    <w:rsid w:val="007F658D"/>
    <w:rsid w:val="007F6DCB"/>
    <w:rsid w:val="00804D01"/>
    <w:rsid w:val="00806207"/>
    <w:rsid w:val="008150CC"/>
    <w:rsid w:val="00827BA7"/>
    <w:rsid w:val="008320AC"/>
    <w:rsid w:val="008375AD"/>
    <w:rsid w:val="008477F7"/>
    <w:rsid w:val="00851688"/>
    <w:rsid w:val="008529F8"/>
    <w:rsid w:val="00853C8B"/>
    <w:rsid w:val="0086672F"/>
    <w:rsid w:val="00890613"/>
    <w:rsid w:val="008942F1"/>
    <w:rsid w:val="00895C8D"/>
    <w:rsid w:val="008A4222"/>
    <w:rsid w:val="008B029C"/>
    <w:rsid w:val="008B5939"/>
    <w:rsid w:val="008C0629"/>
    <w:rsid w:val="008D1D77"/>
    <w:rsid w:val="008F26DF"/>
    <w:rsid w:val="009204E4"/>
    <w:rsid w:val="00921588"/>
    <w:rsid w:val="00921D17"/>
    <w:rsid w:val="0093045E"/>
    <w:rsid w:val="0093501C"/>
    <w:rsid w:val="009359A1"/>
    <w:rsid w:val="00942B47"/>
    <w:rsid w:val="00945F08"/>
    <w:rsid w:val="00950455"/>
    <w:rsid w:val="00965F06"/>
    <w:rsid w:val="0096797F"/>
    <w:rsid w:val="009837E5"/>
    <w:rsid w:val="0098425E"/>
    <w:rsid w:val="00995D3B"/>
    <w:rsid w:val="00996A66"/>
    <w:rsid w:val="009B25A3"/>
    <w:rsid w:val="009B5057"/>
    <w:rsid w:val="009D7677"/>
    <w:rsid w:val="009F06E4"/>
    <w:rsid w:val="009F0B50"/>
    <w:rsid w:val="00A06B75"/>
    <w:rsid w:val="00A12133"/>
    <w:rsid w:val="00A202BF"/>
    <w:rsid w:val="00A20B81"/>
    <w:rsid w:val="00A33158"/>
    <w:rsid w:val="00A36A19"/>
    <w:rsid w:val="00A44A56"/>
    <w:rsid w:val="00A46111"/>
    <w:rsid w:val="00A55B8E"/>
    <w:rsid w:val="00A55E3A"/>
    <w:rsid w:val="00A611B0"/>
    <w:rsid w:val="00A61973"/>
    <w:rsid w:val="00A61A78"/>
    <w:rsid w:val="00A625F7"/>
    <w:rsid w:val="00A63A9F"/>
    <w:rsid w:val="00A7218F"/>
    <w:rsid w:val="00A75B0F"/>
    <w:rsid w:val="00A82D03"/>
    <w:rsid w:val="00A93EBA"/>
    <w:rsid w:val="00A9675B"/>
    <w:rsid w:val="00AA1DCE"/>
    <w:rsid w:val="00AA402D"/>
    <w:rsid w:val="00AB0A32"/>
    <w:rsid w:val="00AB21F3"/>
    <w:rsid w:val="00AD166D"/>
    <w:rsid w:val="00AD2523"/>
    <w:rsid w:val="00AE3916"/>
    <w:rsid w:val="00AF1C59"/>
    <w:rsid w:val="00B030FD"/>
    <w:rsid w:val="00B06A28"/>
    <w:rsid w:val="00B12B45"/>
    <w:rsid w:val="00B13927"/>
    <w:rsid w:val="00B173D7"/>
    <w:rsid w:val="00B2250C"/>
    <w:rsid w:val="00B227CE"/>
    <w:rsid w:val="00B237C7"/>
    <w:rsid w:val="00B26E40"/>
    <w:rsid w:val="00B30BDC"/>
    <w:rsid w:val="00B41E4F"/>
    <w:rsid w:val="00B461A7"/>
    <w:rsid w:val="00B50AD4"/>
    <w:rsid w:val="00B53093"/>
    <w:rsid w:val="00B55A2D"/>
    <w:rsid w:val="00B6727E"/>
    <w:rsid w:val="00B674FC"/>
    <w:rsid w:val="00B67D4B"/>
    <w:rsid w:val="00B72F69"/>
    <w:rsid w:val="00B964D3"/>
    <w:rsid w:val="00BA245E"/>
    <w:rsid w:val="00BB4894"/>
    <w:rsid w:val="00BB4D29"/>
    <w:rsid w:val="00BB53BD"/>
    <w:rsid w:val="00BC4CC5"/>
    <w:rsid w:val="00BC4F5A"/>
    <w:rsid w:val="00BD5706"/>
    <w:rsid w:val="00BD68DE"/>
    <w:rsid w:val="00BE20DF"/>
    <w:rsid w:val="00BE632D"/>
    <w:rsid w:val="00BF05D6"/>
    <w:rsid w:val="00BF241D"/>
    <w:rsid w:val="00BF2485"/>
    <w:rsid w:val="00C06963"/>
    <w:rsid w:val="00C1299F"/>
    <w:rsid w:val="00C14DEE"/>
    <w:rsid w:val="00C178A3"/>
    <w:rsid w:val="00C17F56"/>
    <w:rsid w:val="00C37ED0"/>
    <w:rsid w:val="00C41310"/>
    <w:rsid w:val="00C42688"/>
    <w:rsid w:val="00C5378A"/>
    <w:rsid w:val="00C554AF"/>
    <w:rsid w:val="00C7055E"/>
    <w:rsid w:val="00C7758B"/>
    <w:rsid w:val="00C807C6"/>
    <w:rsid w:val="00C94780"/>
    <w:rsid w:val="00C94F47"/>
    <w:rsid w:val="00C9789B"/>
    <w:rsid w:val="00CA5D7F"/>
    <w:rsid w:val="00CB198E"/>
    <w:rsid w:val="00CD1D49"/>
    <w:rsid w:val="00CD7E8D"/>
    <w:rsid w:val="00CE1C5C"/>
    <w:rsid w:val="00CE36B3"/>
    <w:rsid w:val="00CE567B"/>
    <w:rsid w:val="00CF1421"/>
    <w:rsid w:val="00D01DA2"/>
    <w:rsid w:val="00D0366B"/>
    <w:rsid w:val="00D05985"/>
    <w:rsid w:val="00D10344"/>
    <w:rsid w:val="00D25371"/>
    <w:rsid w:val="00D3371E"/>
    <w:rsid w:val="00D34DE1"/>
    <w:rsid w:val="00D371D1"/>
    <w:rsid w:val="00D46B33"/>
    <w:rsid w:val="00D544E6"/>
    <w:rsid w:val="00D75502"/>
    <w:rsid w:val="00D7662A"/>
    <w:rsid w:val="00D81027"/>
    <w:rsid w:val="00D84980"/>
    <w:rsid w:val="00D9295E"/>
    <w:rsid w:val="00DA43A2"/>
    <w:rsid w:val="00DA566C"/>
    <w:rsid w:val="00DD0468"/>
    <w:rsid w:val="00DD4473"/>
    <w:rsid w:val="00DF0B29"/>
    <w:rsid w:val="00E0131B"/>
    <w:rsid w:val="00E06F7B"/>
    <w:rsid w:val="00E15AF2"/>
    <w:rsid w:val="00E412F6"/>
    <w:rsid w:val="00E4302A"/>
    <w:rsid w:val="00E47370"/>
    <w:rsid w:val="00E5321E"/>
    <w:rsid w:val="00E57FE2"/>
    <w:rsid w:val="00E734E1"/>
    <w:rsid w:val="00E80F9D"/>
    <w:rsid w:val="00E825F2"/>
    <w:rsid w:val="00E84B75"/>
    <w:rsid w:val="00E9411F"/>
    <w:rsid w:val="00E96DCD"/>
    <w:rsid w:val="00EB522F"/>
    <w:rsid w:val="00EC151E"/>
    <w:rsid w:val="00EC370B"/>
    <w:rsid w:val="00EC444A"/>
    <w:rsid w:val="00ED0DD6"/>
    <w:rsid w:val="00EE15C4"/>
    <w:rsid w:val="00EF1BC8"/>
    <w:rsid w:val="00EF24A8"/>
    <w:rsid w:val="00EF6D4C"/>
    <w:rsid w:val="00F03CA6"/>
    <w:rsid w:val="00F0754F"/>
    <w:rsid w:val="00F10151"/>
    <w:rsid w:val="00F17EDF"/>
    <w:rsid w:val="00F20A66"/>
    <w:rsid w:val="00F25971"/>
    <w:rsid w:val="00F268ED"/>
    <w:rsid w:val="00F3122A"/>
    <w:rsid w:val="00F345B8"/>
    <w:rsid w:val="00F464B2"/>
    <w:rsid w:val="00F5249D"/>
    <w:rsid w:val="00F530BF"/>
    <w:rsid w:val="00F5538A"/>
    <w:rsid w:val="00F61B81"/>
    <w:rsid w:val="00F672E8"/>
    <w:rsid w:val="00F7237C"/>
    <w:rsid w:val="00F7472E"/>
    <w:rsid w:val="00F75876"/>
    <w:rsid w:val="00F76BDF"/>
    <w:rsid w:val="00F85C28"/>
    <w:rsid w:val="00F86BA1"/>
    <w:rsid w:val="00F900B6"/>
    <w:rsid w:val="00F96610"/>
    <w:rsid w:val="00FA06E7"/>
    <w:rsid w:val="00FA2189"/>
    <w:rsid w:val="00FB21DC"/>
    <w:rsid w:val="00FB2E36"/>
    <w:rsid w:val="00FC3E70"/>
    <w:rsid w:val="00FD1A1C"/>
    <w:rsid w:val="00FD5DA9"/>
    <w:rsid w:val="00FF2936"/>
    <w:rsid w:val="00FF657B"/>
    <w:rsid w:val="02832159"/>
    <w:rsid w:val="02A4D86F"/>
    <w:rsid w:val="02C833B2"/>
    <w:rsid w:val="02DBFD03"/>
    <w:rsid w:val="0312FDEE"/>
    <w:rsid w:val="03B6DF9A"/>
    <w:rsid w:val="03ED76F2"/>
    <w:rsid w:val="051A6AB7"/>
    <w:rsid w:val="05CE8722"/>
    <w:rsid w:val="06062214"/>
    <w:rsid w:val="06B5B37F"/>
    <w:rsid w:val="0731BE61"/>
    <w:rsid w:val="0758AC77"/>
    <w:rsid w:val="0788ECB9"/>
    <w:rsid w:val="0953438B"/>
    <w:rsid w:val="09AA3FF0"/>
    <w:rsid w:val="09DEE818"/>
    <w:rsid w:val="09E694F8"/>
    <w:rsid w:val="09F29C0B"/>
    <w:rsid w:val="0A56025F"/>
    <w:rsid w:val="0A9C6C8C"/>
    <w:rsid w:val="0AE75934"/>
    <w:rsid w:val="0B3709E3"/>
    <w:rsid w:val="0C3B6AF3"/>
    <w:rsid w:val="0CC08123"/>
    <w:rsid w:val="0CE07833"/>
    <w:rsid w:val="0DBE526A"/>
    <w:rsid w:val="0E8A8882"/>
    <w:rsid w:val="0EFF98D4"/>
    <w:rsid w:val="0F656CE5"/>
    <w:rsid w:val="10384C5D"/>
    <w:rsid w:val="1038E676"/>
    <w:rsid w:val="10618AB5"/>
    <w:rsid w:val="10B945B8"/>
    <w:rsid w:val="10E2AEE8"/>
    <w:rsid w:val="1102FAFA"/>
    <w:rsid w:val="118FA669"/>
    <w:rsid w:val="11C23FA9"/>
    <w:rsid w:val="11C9DC25"/>
    <w:rsid w:val="125B5D4A"/>
    <w:rsid w:val="12A880B5"/>
    <w:rsid w:val="1370DAC2"/>
    <w:rsid w:val="13C16D7F"/>
    <w:rsid w:val="1410A2EF"/>
    <w:rsid w:val="14BDF8DF"/>
    <w:rsid w:val="14E78B4F"/>
    <w:rsid w:val="150FC63F"/>
    <w:rsid w:val="151E4258"/>
    <w:rsid w:val="15E655A4"/>
    <w:rsid w:val="16201882"/>
    <w:rsid w:val="16A40CBA"/>
    <w:rsid w:val="171A2329"/>
    <w:rsid w:val="174BF24B"/>
    <w:rsid w:val="177EE0A5"/>
    <w:rsid w:val="17DB733C"/>
    <w:rsid w:val="18148A0C"/>
    <w:rsid w:val="1924352D"/>
    <w:rsid w:val="19778258"/>
    <w:rsid w:val="1995C609"/>
    <w:rsid w:val="19F5A6F4"/>
    <w:rsid w:val="1A438243"/>
    <w:rsid w:val="1A712701"/>
    <w:rsid w:val="1ACC4134"/>
    <w:rsid w:val="1AD3FC37"/>
    <w:rsid w:val="1ADC9BDA"/>
    <w:rsid w:val="1AFBF38C"/>
    <w:rsid w:val="1BE24AB1"/>
    <w:rsid w:val="1C77EA38"/>
    <w:rsid w:val="1CBE7A64"/>
    <w:rsid w:val="1EF62C77"/>
    <w:rsid w:val="1F4F647E"/>
    <w:rsid w:val="1F67C7A2"/>
    <w:rsid w:val="1FAC2EFB"/>
    <w:rsid w:val="20053085"/>
    <w:rsid w:val="20055717"/>
    <w:rsid w:val="200E7ED1"/>
    <w:rsid w:val="2059C1FE"/>
    <w:rsid w:val="20950A17"/>
    <w:rsid w:val="20CB7202"/>
    <w:rsid w:val="20DD75BD"/>
    <w:rsid w:val="21AAEA28"/>
    <w:rsid w:val="2221A9FF"/>
    <w:rsid w:val="229D594B"/>
    <w:rsid w:val="22A4DABA"/>
    <w:rsid w:val="23D72AB4"/>
    <w:rsid w:val="24554273"/>
    <w:rsid w:val="24AC8D6B"/>
    <w:rsid w:val="25839C2C"/>
    <w:rsid w:val="25AA57DB"/>
    <w:rsid w:val="25D563F3"/>
    <w:rsid w:val="26076CEA"/>
    <w:rsid w:val="267B05BC"/>
    <w:rsid w:val="26C7FCAE"/>
    <w:rsid w:val="26DE96E9"/>
    <w:rsid w:val="27555CFD"/>
    <w:rsid w:val="2757450E"/>
    <w:rsid w:val="27C07B60"/>
    <w:rsid w:val="2A204BC4"/>
    <w:rsid w:val="2A29E193"/>
    <w:rsid w:val="2B5D966F"/>
    <w:rsid w:val="2BEF1663"/>
    <w:rsid w:val="2C22728B"/>
    <w:rsid w:val="2C3D8171"/>
    <w:rsid w:val="2C4F13B9"/>
    <w:rsid w:val="2C721CF4"/>
    <w:rsid w:val="2C801E67"/>
    <w:rsid w:val="2C924AF3"/>
    <w:rsid w:val="2C9A6F6F"/>
    <w:rsid w:val="2C9D5403"/>
    <w:rsid w:val="2CB7F52C"/>
    <w:rsid w:val="2D09F83A"/>
    <w:rsid w:val="2DB7A8D6"/>
    <w:rsid w:val="2DDAFFC4"/>
    <w:rsid w:val="2DE2C3C8"/>
    <w:rsid w:val="2E3F2897"/>
    <w:rsid w:val="2EB57493"/>
    <w:rsid w:val="2EEB77EB"/>
    <w:rsid w:val="2EEEFCE8"/>
    <w:rsid w:val="2F1DF9A4"/>
    <w:rsid w:val="2F5AEC79"/>
    <w:rsid w:val="2FB3E340"/>
    <w:rsid w:val="30822799"/>
    <w:rsid w:val="3238514B"/>
    <w:rsid w:val="323FF54D"/>
    <w:rsid w:val="3252D08D"/>
    <w:rsid w:val="32D5822A"/>
    <w:rsid w:val="32D83DC7"/>
    <w:rsid w:val="3309C570"/>
    <w:rsid w:val="3377FD37"/>
    <w:rsid w:val="340A91D2"/>
    <w:rsid w:val="346FE2FA"/>
    <w:rsid w:val="34B3D6DF"/>
    <w:rsid w:val="34F1BBEA"/>
    <w:rsid w:val="34FF4E46"/>
    <w:rsid w:val="3565B27B"/>
    <w:rsid w:val="3566663F"/>
    <w:rsid w:val="362B0534"/>
    <w:rsid w:val="36C817A9"/>
    <w:rsid w:val="36E1D755"/>
    <w:rsid w:val="3763A06A"/>
    <w:rsid w:val="37D7B11B"/>
    <w:rsid w:val="37F99C5C"/>
    <w:rsid w:val="38089CA7"/>
    <w:rsid w:val="38090DD4"/>
    <w:rsid w:val="385650CC"/>
    <w:rsid w:val="38743917"/>
    <w:rsid w:val="38C1B54B"/>
    <w:rsid w:val="392DA5E5"/>
    <w:rsid w:val="392E3646"/>
    <w:rsid w:val="393AB331"/>
    <w:rsid w:val="39FDC315"/>
    <w:rsid w:val="3A2F9C09"/>
    <w:rsid w:val="3A363D8C"/>
    <w:rsid w:val="3AD8AAAE"/>
    <w:rsid w:val="3AEF0155"/>
    <w:rsid w:val="3B1AAA16"/>
    <w:rsid w:val="3B58F0F9"/>
    <w:rsid w:val="3B8F959E"/>
    <w:rsid w:val="3BEF610E"/>
    <w:rsid w:val="3BFD8FC2"/>
    <w:rsid w:val="3C29DB14"/>
    <w:rsid w:val="3C376264"/>
    <w:rsid w:val="3CD87850"/>
    <w:rsid w:val="3D6CB3E7"/>
    <w:rsid w:val="3E487686"/>
    <w:rsid w:val="3EEBB2DB"/>
    <w:rsid w:val="3F2735A7"/>
    <w:rsid w:val="3F2F9EEF"/>
    <w:rsid w:val="3FB5CF36"/>
    <w:rsid w:val="400DA73B"/>
    <w:rsid w:val="405D8361"/>
    <w:rsid w:val="41066434"/>
    <w:rsid w:val="413B312B"/>
    <w:rsid w:val="416D4ACD"/>
    <w:rsid w:val="42593C1B"/>
    <w:rsid w:val="42EC0432"/>
    <w:rsid w:val="432F1B3D"/>
    <w:rsid w:val="436745BD"/>
    <w:rsid w:val="447924AC"/>
    <w:rsid w:val="44A75710"/>
    <w:rsid w:val="44ACB07B"/>
    <w:rsid w:val="45361F66"/>
    <w:rsid w:val="4546950D"/>
    <w:rsid w:val="459AA1D5"/>
    <w:rsid w:val="45B5FE6E"/>
    <w:rsid w:val="46243FEA"/>
    <w:rsid w:val="46AE1214"/>
    <w:rsid w:val="470D6708"/>
    <w:rsid w:val="47192D67"/>
    <w:rsid w:val="484082EC"/>
    <w:rsid w:val="485E164A"/>
    <w:rsid w:val="48AA3887"/>
    <w:rsid w:val="4931F47F"/>
    <w:rsid w:val="49AE57CB"/>
    <w:rsid w:val="49FDAE6B"/>
    <w:rsid w:val="4AA8B22A"/>
    <w:rsid w:val="4BE1985D"/>
    <w:rsid w:val="4BFB665E"/>
    <w:rsid w:val="4D6851BE"/>
    <w:rsid w:val="4DD675D4"/>
    <w:rsid w:val="4DDF29EE"/>
    <w:rsid w:val="4E025767"/>
    <w:rsid w:val="4ECCA8B4"/>
    <w:rsid w:val="4F561A97"/>
    <w:rsid w:val="4FFE4BC5"/>
    <w:rsid w:val="50456AC4"/>
    <w:rsid w:val="509C4199"/>
    <w:rsid w:val="516FAB33"/>
    <w:rsid w:val="52E05A89"/>
    <w:rsid w:val="52E1D2CF"/>
    <w:rsid w:val="52EA6803"/>
    <w:rsid w:val="5307436B"/>
    <w:rsid w:val="5406CE8E"/>
    <w:rsid w:val="5456BE1B"/>
    <w:rsid w:val="546FB4A3"/>
    <w:rsid w:val="5481736C"/>
    <w:rsid w:val="54D2EA76"/>
    <w:rsid w:val="550218E0"/>
    <w:rsid w:val="5560CE0C"/>
    <w:rsid w:val="55BDBEAB"/>
    <w:rsid w:val="55D70A7C"/>
    <w:rsid w:val="565CD270"/>
    <w:rsid w:val="56634B04"/>
    <w:rsid w:val="56BF79DE"/>
    <w:rsid w:val="574466C7"/>
    <w:rsid w:val="5859CCF9"/>
    <w:rsid w:val="588674BB"/>
    <w:rsid w:val="589791B3"/>
    <w:rsid w:val="58C6C2C1"/>
    <w:rsid w:val="59232E63"/>
    <w:rsid w:val="59E3D331"/>
    <w:rsid w:val="59EDB055"/>
    <w:rsid w:val="59FD686F"/>
    <w:rsid w:val="5AE0384C"/>
    <w:rsid w:val="5AEC9D3D"/>
    <w:rsid w:val="5B7FC0D6"/>
    <w:rsid w:val="5BD26501"/>
    <w:rsid w:val="5D27005F"/>
    <w:rsid w:val="5D412756"/>
    <w:rsid w:val="5DE0444A"/>
    <w:rsid w:val="5E03F2E7"/>
    <w:rsid w:val="5E0AD15B"/>
    <w:rsid w:val="5E636FA5"/>
    <w:rsid w:val="5F811C1A"/>
    <w:rsid w:val="5FB3AE3E"/>
    <w:rsid w:val="604CA2A0"/>
    <w:rsid w:val="60FE0ECF"/>
    <w:rsid w:val="61F8D209"/>
    <w:rsid w:val="61FE2971"/>
    <w:rsid w:val="6207FA7A"/>
    <w:rsid w:val="620C7369"/>
    <w:rsid w:val="6262C8BF"/>
    <w:rsid w:val="62BBF20C"/>
    <w:rsid w:val="63A626B1"/>
    <w:rsid w:val="63BB794A"/>
    <w:rsid w:val="63EFFCD0"/>
    <w:rsid w:val="6400DE47"/>
    <w:rsid w:val="64193DC7"/>
    <w:rsid w:val="645B1486"/>
    <w:rsid w:val="64840DEF"/>
    <w:rsid w:val="64877901"/>
    <w:rsid w:val="6526CE1C"/>
    <w:rsid w:val="65454409"/>
    <w:rsid w:val="657614BB"/>
    <w:rsid w:val="6630430D"/>
    <w:rsid w:val="66750D34"/>
    <w:rsid w:val="669ED8FE"/>
    <w:rsid w:val="66CE1FF4"/>
    <w:rsid w:val="674DA93D"/>
    <w:rsid w:val="6768982F"/>
    <w:rsid w:val="67866790"/>
    <w:rsid w:val="67E665DC"/>
    <w:rsid w:val="6842FA9E"/>
    <w:rsid w:val="685DC706"/>
    <w:rsid w:val="68C10BB3"/>
    <w:rsid w:val="68C6A421"/>
    <w:rsid w:val="68F00CC0"/>
    <w:rsid w:val="6986C07D"/>
    <w:rsid w:val="6A00499D"/>
    <w:rsid w:val="6A25F550"/>
    <w:rsid w:val="6A829155"/>
    <w:rsid w:val="6AAC8913"/>
    <w:rsid w:val="6AB69249"/>
    <w:rsid w:val="6B63A248"/>
    <w:rsid w:val="6CD6528E"/>
    <w:rsid w:val="6D0C31EC"/>
    <w:rsid w:val="6D9FE135"/>
    <w:rsid w:val="6E0120DF"/>
    <w:rsid w:val="6E7DBE43"/>
    <w:rsid w:val="6ED928F1"/>
    <w:rsid w:val="6EF5F179"/>
    <w:rsid w:val="6F0B9516"/>
    <w:rsid w:val="6F4FAA96"/>
    <w:rsid w:val="6F93DC19"/>
    <w:rsid w:val="7023DA8B"/>
    <w:rsid w:val="7024AFF6"/>
    <w:rsid w:val="70A61012"/>
    <w:rsid w:val="71F2A817"/>
    <w:rsid w:val="72019B30"/>
    <w:rsid w:val="722E3B0C"/>
    <w:rsid w:val="7351A3BD"/>
    <w:rsid w:val="7370BE60"/>
    <w:rsid w:val="73F8CDA7"/>
    <w:rsid w:val="754599AA"/>
    <w:rsid w:val="7574BDFF"/>
    <w:rsid w:val="760CCB22"/>
    <w:rsid w:val="7651EC19"/>
    <w:rsid w:val="7671A110"/>
    <w:rsid w:val="7703C787"/>
    <w:rsid w:val="7745859D"/>
    <w:rsid w:val="778BF3B5"/>
    <w:rsid w:val="779793FD"/>
    <w:rsid w:val="77FE43C2"/>
    <w:rsid w:val="78021457"/>
    <w:rsid w:val="7828680B"/>
    <w:rsid w:val="7882EF37"/>
    <w:rsid w:val="78E22D4D"/>
    <w:rsid w:val="7928892F"/>
    <w:rsid w:val="79515B5C"/>
    <w:rsid w:val="7966C60D"/>
    <w:rsid w:val="799A8910"/>
    <w:rsid w:val="7A462712"/>
    <w:rsid w:val="7A4AEC29"/>
    <w:rsid w:val="7A710664"/>
    <w:rsid w:val="7ABAC37C"/>
    <w:rsid w:val="7AD1B990"/>
    <w:rsid w:val="7B501476"/>
    <w:rsid w:val="7BAA0A1F"/>
    <w:rsid w:val="7BF6CAAA"/>
    <w:rsid w:val="7C4D25DD"/>
    <w:rsid w:val="7C947601"/>
    <w:rsid w:val="7CCF9A3F"/>
    <w:rsid w:val="7CFEEC6E"/>
    <w:rsid w:val="7D27D4A2"/>
    <w:rsid w:val="7FB50901"/>
    <w:rsid w:val="7FCE6BF7"/>
    <w:rsid w:val="7FF5EF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9B9F91"/>
  <w14:defaultImageDpi w14:val="330"/>
  <w15:docId w15:val="{AC1EDDB5-227C-4989-8E7B-20B3F02B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20AC"/>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280147"/>
    <w:pPr>
      <w:numPr>
        <w:numId w:val="4"/>
      </w:numPr>
      <w:spacing w:after="120" w:line="276" w:lineRule="auto"/>
    </w:pPr>
    <w:rPr>
      <w:rFonts w:ascii="Arial" w:hAnsi="Arial"/>
    </w:rPr>
  </w:style>
  <w:style w:type="paragraph" w:customStyle="1" w:styleId="SubBullets">
    <w:name w:val="Sub Bullets"/>
    <w:qFormat/>
    <w:rsid w:val="00280147"/>
    <w:pPr>
      <w:numPr>
        <w:numId w:val="5"/>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1299F"/>
    <w:pPr>
      <w:spacing w:after="480"/>
    </w:pPr>
    <w:rPr>
      <w:b/>
      <w:color w:val="00DCFF" w:themeColor="accent3"/>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basedOn w:val="Normal"/>
    <w:uiPriority w:val="34"/>
    <w:qFormat/>
    <w:rsid w:val="008320AC"/>
  </w:style>
  <w:style w:type="paragraph" w:styleId="ListNumber">
    <w:name w:val="List Number"/>
    <w:basedOn w:val="Normal"/>
    <w:uiPriority w:val="99"/>
    <w:unhideWhenUsed/>
    <w:qFormat/>
    <w:rsid w:val="003F5CB2"/>
    <w:pPr>
      <w:numPr>
        <w:numId w:val="6"/>
      </w:numPr>
      <w:ind w:left="720" w:hanging="357"/>
    </w:pPr>
  </w:style>
  <w:style w:type="character" w:styleId="Hyperlink">
    <w:name w:val="Hyperlink"/>
    <w:basedOn w:val="DefaultParagraphFont"/>
    <w:uiPriority w:val="99"/>
    <w:unhideWhenUsed/>
    <w:rsid w:val="00853C8B"/>
    <w:rPr>
      <w:color w:val="FF00C8" w:themeColor="hyperlink"/>
      <w:u w:val="single"/>
    </w:rPr>
  </w:style>
  <w:style w:type="character" w:styleId="CommentReference">
    <w:name w:val="annotation reference"/>
    <w:basedOn w:val="DefaultParagraphFont"/>
    <w:uiPriority w:val="99"/>
    <w:semiHidden/>
    <w:unhideWhenUsed/>
    <w:rsid w:val="0009440C"/>
    <w:rPr>
      <w:sz w:val="16"/>
      <w:szCs w:val="16"/>
    </w:rPr>
  </w:style>
  <w:style w:type="paragraph" w:styleId="CommentText">
    <w:name w:val="annotation text"/>
    <w:basedOn w:val="Normal"/>
    <w:link w:val="CommentTextChar"/>
    <w:uiPriority w:val="99"/>
    <w:semiHidden/>
    <w:unhideWhenUsed/>
    <w:rsid w:val="0009440C"/>
    <w:pPr>
      <w:spacing w:line="240" w:lineRule="auto"/>
    </w:pPr>
    <w:rPr>
      <w:sz w:val="20"/>
      <w:szCs w:val="20"/>
    </w:rPr>
  </w:style>
  <w:style w:type="character" w:customStyle="1" w:styleId="CommentTextChar">
    <w:name w:val="Comment Text Char"/>
    <w:basedOn w:val="DefaultParagraphFont"/>
    <w:link w:val="CommentText"/>
    <w:uiPriority w:val="99"/>
    <w:semiHidden/>
    <w:rsid w:val="0009440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9440C"/>
    <w:rPr>
      <w:b/>
      <w:bCs/>
    </w:rPr>
  </w:style>
  <w:style w:type="character" w:customStyle="1" w:styleId="CommentSubjectChar">
    <w:name w:val="Comment Subject Char"/>
    <w:basedOn w:val="CommentTextChar"/>
    <w:link w:val="CommentSubject"/>
    <w:uiPriority w:val="99"/>
    <w:semiHidden/>
    <w:rsid w:val="0009440C"/>
    <w:rPr>
      <w:rFonts w:ascii="Arial" w:hAnsi="Arial"/>
      <w:b/>
      <w:bCs/>
      <w:sz w:val="20"/>
      <w:szCs w:val="20"/>
    </w:rPr>
  </w:style>
  <w:style w:type="character" w:customStyle="1" w:styleId="markedcontent">
    <w:name w:val="markedcontent"/>
    <w:basedOn w:val="DefaultParagraphFont"/>
    <w:rsid w:val="006B01F2"/>
  </w:style>
  <w:style w:type="paragraph" w:styleId="FootnoteText">
    <w:name w:val="footnote text"/>
    <w:basedOn w:val="Normal"/>
    <w:link w:val="FootnoteTextChar"/>
    <w:uiPriority w:val="99"/>
    <w:semiHidden/>
    <w:unhideWhenUsed/>
    <w:rsid w:val="006B01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01F2"/>
    <w:rPr>
      <w:rFonts w:ascii="Arial" w:hAnsi="Arial"/>
      <w:sz w:val="20"/>
      <w:szCs w:val="20"/>
    </w:rPr>
  </w:style>
  <w:style w:type="character" w:styleId="FootnoteReference">
    <w:name w:val="footnote reference"/>
    <w:basedOn w:val="DefaultParagraphFont"/>
    <w:uiPriority w:val="99"/>
    <w:semiHidden/>
    <w:unhideWhenUsed/>
    <w:rsid w:val="006B01F2"/>
    <w:rPr>
      <w:vertAlign w:val="superscript"/>
    </w:rPr>
  </w:style>
  <w:style w:type="paragraph" w:customStyle="1" w:styleId="Default">
    <w:name w:val="Default"/>
    <w:rsid w:val="00752DAD"/>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22829">
      <w:bodyDiv w:val="1"/>
      <w:marLeft w:val="0"/>
      <w:marRight w:val="0"/>
      <w:marTop w:val="0"/>
      <w:marBottom w:val="0"/>
      <w:divBdr>
        <w:top w:val="none" w:sz="0" w:space="0" w:color="auto"/>
        <w:left w:val="none" w:sz="0" w:space="0" w:color="auto"/>
        <w:bottom w:val="none" w:sz="0" w:space="0" w:color="auto"/>
        <w:right w:val="none" w:sz="0" w:space="0" w:color="auto"/>
      </w:divBdr>
      <w:divsChild>
        <w:div w:id="1361200523">
          <w:marLeft w:val="0"/>
          <w:marRight w:val="0"/>
          <w:marTop w:val="0"/>
          <w:marBottom w:val="120"/>
          <w:divBdr>
            <w:top w:val="none" w:sz="0" w:space="0" w:color="auto"/>
            <w:left w:val="none" w:sz="0" w:space="0" w:color="auto"/>
            <w:bottom w:val="none" w:sz="0" w:space="0" w:color="auto"/>
            <w:right w:val="none" w:sz="0" w:space="0" w:color="auto"/>
          </w:divBdr>
          <w:divsChild>
            <w:div w:id="2244704">
              <w:marLeft w:val="0"/>
              <w:marRight w:val="0"/>
              <w:marTop w:val="0"/>
              <w:marBottom w:val="0"/>
              <w:divBdr>
                <w:top w:val="none" w:sz="0" w:space="0" w:color="auto"/>
                <w:left w:val="none" w:sz="0" w:space="0" w:color="auto"/>
                <w:bottom w:val="none" w:sz="0" w:space="0" w:color="auto"/>
                <w:right w:val="none" w:sz="0" w:space="0" w:color="auto"/>
              </w:divBdr>
            </w:div>
          </w:divsChild>
        </w:div>
        <w:div w:id="1972325715">
          <w:marLeft w:val="0"/>
          <w:marRight w:val="0"/>
          <w:marTop w:val="0"/>
          <w:marBottom w:val="120"/>
          <w:divBdr>
            <w:top w:val="none" w:sz="0" w:space="0" w:color="auto"/>
            <w:left w:val="none" w:sz="0" w:space="0" w:color="auto"/>
            <w:bottom w:val="none" w:sz="0" w:space="0" w:color="auto"/>
            <w:right w:val="none" w:sz="0" w:space="0" w:color="auto"/>
          </w:divBdr>
          <w:divsChild>
            <w:div w:id="1083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3013">
      <w:bodyDiv w:val="1"/>
      <w:marLeft w:val="0"/>
      <w:marRight w:val="0"/>
      <w:marTop w:val="0"/>
      <w:marBottom w:val="0"/>
      <w:divBdr>
        <w:top w:val="none" w:sz="0" w:space="0" w:color="auto"/>
        <w:left w:val="none" w:sz="0" w:space="0" w:color="auto"/>
        <w:bottom w:val="none" w:sz="0" w:space="0" w:color="auto"/>
        <w:right w:val="none" w:sz="0" w:space="0" w:color="auto"/>
      </w:divBdr>
      <w:divsChild>
        <w:div w:id="1010720960">
          <w:marLeft w:val="0"/>
          <w:marRight w:val="0"/>
          <w:marTop w:val="0"/>
          <w:marBottom w:val="120"/>
          <w:divBdr>
            <w:top w:val="none" w:sz="0" w:space="0" w:color="auto"/>
            <w:left w:val="none" w:sz="0" w:space="0" w:color="auto"/>
            <w:bottom w:val="none" w:sz="0" w:space="0" w:color="auto"/>
            <w:right w:val="none" w:sz="0" w:space="0" w:color="auto"/>
          </w:divBdr>
          <w:divsChild>
            <w:div w:id="1536768803">
              <w:marLeft w:val="0"/>
              <w:marRight w:val="0"/>
              <w:marTop w:val="0"/>
              <w:marBottom w:val="0"/>
              <w:divBdr>
                <w:top w:val="none" w:sz="0" w:space="0" w:color="auto"/>
                <w:left w:val="none" w:sz="0" w:space="0" w:color="auto"/>
                <w:bottom w:val="none" w:sz="0" w:space="0" w:color="auto"/>
                <w:right w:val="none" w:sz="0" w:space="0" w:color="auto"/>
              </w:divBdr>
            </w:div>
          </w:divsChild>
        </w:div>
        <w:div w:id="1164592023">
          <w:marLeft w:val="0"/>
          <w:marRight w:val="0"/>
          <w:marTop w:val="0"/>
          <w:marBottom w:val="120"/>
          <w:divBdr>
            <w:top w:val="none" w:sz="0" w:space="0" w:color="auto"/>
            <w:left w:val="none" w:sz="0" w:space="0" w:color="auto"/>
            <w:bottom w:val="none" w:sz="0" w:space="0" w:color="auto"/>
            <w:right w:val="none" w:sz="0" w:space="0" w:color="auto"/>
          </w:divBdr>
          <w:divsChild>
            <w:div w:id="94649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66248">
      <w:bodyDiv w:val="1"/>
      <w:marLeft w:val="0"/>
      <w:marRight w:val="0"/>
      <w:marTop w:val="0"/>
      <w:marBottom w:val="0"/>
      <w:divBdr>
        <w:top w:val="none" w:sz="0" w:space="0" w:color="auto"/>
        <w:left w:val="none" w:sz="0" w:space="0" w:color="auto"/>
        <w:bottom w:val="none" w:sz="0" w:space="0" w:color="auto"/>
        <w:right w:val="none" w:sz="0" w:space="0" w:color="auto"/>
      </w:divBdr>
    </w:div>
    <w:div w:id="907302286">
      <w:bodyDiv w:val="1"/>
      <w:marLeft w:val="0"/>
      <w:marRight w:val="0"/>
      <w:marTop w:val="0"/>
      <w:marBottom w:val="0"/>
      <w:divBdr>
        <w:top w:val="none" w:sz="0" w:space="0" w:color="auto"/>
        <w:left w:val="none" w:sz="0" w:space="0" w:color="auto"/>
        <w:bottom w:val="none" w:sz="0" w:space="0" w:color="auto"/>
        <w:right w:val="none" w:sz="0" w:space="0" w:color="auto"/>
      </w:divBdr>
    </w:div>
    <w:div w:id="955528827">
      <w:bodyDiv w:val="1"/>
      <w:marLeft w:val="0"/>
      <w:marRight w:val="0"/>
      <w:marTop w:val="0"/>
      <w:marBottom w:val="0"/>
      <w:divBdr>
        <w:top w:val="none" w:sz="0" w:space="0" w:color="auto"/>
        <w:left w:val="none" w:sz="0" w:space="0" w:color="auto"/>
        <w:bottom w:val="none" w:sz="0" w:space="0" w:color="auto"/>
        <w:right w:val="none" w:sz="0" w:space="0" w:color="auto"/>
      </w:divBdr>
    </w:div>
    <w:div w:id="1051922144">
      <w:bodyDiv w:val="1"/>
      <w:marLeft w:val="0"/>
      <w:marRight w:val="0"/>
      <w:marTop w:val="0"/>
      <w:marBottom w:val="0"/>
      <w:divBdr>
        <w:top w:val="none" w:sz="0" w:space="0" w:color="auto"/>
        <w:left w:val="none" w:sz="0" w:space="0" w:color="auto"/>
        <w:bottom w:val="none" w:sz="0" w:space="0" w:color="auto"/>
        <w:right w:val="none" w:sz="0" w:space="0" w:color="auto"/>
      </w:divBdr>
    </w:div>
    <w:div w:id="1183012398">
      <w:bodyDiv w:val="1"/>
      <w:marLeft w:val="0"/>
      <w:marRight w:val="0"/>
      <w:marTop w:val="0"/>
      <w:marBottom w:val="0"/>
      <w:divBdr>
        <w:top w:val="none" w:sz="0" w:space="0" w:color="auto"/>
        <w:left w:val="none" w:sz="0" w:space="0" w:color="auto"/>
        <w:bottom w:val="none" w:sz="0" w:space="0" w:color="auto"/>
        <w:right w:val="none" w:sz="0" w:space="0" w:color="auto"/>
      </w:divBdr>
    </w:div>
    <w:div w:id="1446270599">
      <w:bodyDiv w:val="1"/>
      <w:marLeft w:val="0"/>
      <w:marRight w:val="0"/>
      <w:marTop w:val="0"/>
      <w:marBottom w:val="0"/>
      <w:divBdr>
        <w:top w:val="none" w:sz="0" w:space="0" w:color="auto"/>
        <w:left w:val="none" w:sz="0" w:space="0" w:color="auto"/>
        <w:bottom w:val="none" w:sz="0" w:space="0" w:color="auto"/>
        <w:right w:val="none" w:sz="0" w:space="0" w:color="auto"/>
      </w:divBdr>
    </w:div>
    <w:div w:id="1464153087">
      <w:bodyDiv w:val="1"/>
      <w:marLeft w:val="0"/>
      <w:marRight w:val="0"/>
      <w:marTop w:val="0"/>
      <w:marBottom w:val="0"/>
      <w:divBdr>
        <w:top w:val="none" w:sz="0" w:space="0" w:color="auto"/>
        <w:left w:val="none" w:sz="0" w:space="0" w:color="auto"/>
        <w:bottom w:val="none" w:sz="0" w:space="0" w:color="auto"/>
        <w:right w:val="none" w:sz="0" w:space="0" w:color="auto"/>
      </w:divBdr>
    </w:div>
    <w:div w:id="1500653196">
      <w:bodyDiv w:val="1"/>
      <w:marLeft w:val="0"/>
      <w:marRight w:val="0"/>
      <w:marTop w:val="0"/>
      <w:marBottom w:val="0"/>
      <w:divBdr>
        <w:top w:val="none" w:sz="0" w:space="0" w:color="auto"/>
        <w:left w:val="none" w:sz="0" w:space="0" w:color="auto"/>
        <w:bottom w:val="none" w:sz="0" w:space="0" w:color="auto"/>
        <w:right w:val="none" w:sz="0" w:space="0" w:color="auto"/>
      </w:divBdr>
    </w:div>
    <w:div w:id="1944150077">
      <w:bodyDiv w:val="1"/>
      <w:marLeft w:val="0"/>
      <w:marRight w:val="0"/>
      <w:marTop w:val="0"/>
      <w:marBottom w:val="0"/>
      <w:divBdr>
        <w:top w:val="none" w:sz="0" w:space="0" w:color="auto"/>
        <w:left w:val="none" w:sz="0" w:space="0" w:color="auto"/>
        <w:bottom w:val="none" w:sz="0" w:space="0" w:color="auto"/>
        <w:right w:val="none" w:sz="0" w:space="0" w:color="auto"/>
      </w:divBdr>
      <w:divsChild>
        <w:div w:id="1105348998">
          <w:marLeft w:val="0"/>
          <w:marRight w:val="0"/>
          <w:marTop w:val="0"/>
          <w:marBottom w:val="120"/>
          <w:divBdr>
            <w:top w:val="none" w:sz="0" w:space="0" w:color="auto"/>
            <w:left w:val="none" w:sz="0" w:space="0" w:color="auto"/>
            <w:bottom w:val="none" w:sz="0" w:space="0" w:color="auto"/>
            <w:right w:val="none" w:sz="0" w:space="0" w:color="auto"/>
          </w:divBdr>
          <w:divsChild>
            <w:div w:id="641083096">
              <w:marLeft w:val="0"/>
              <w:marRight w:val="0"/>
              <w:marTop w:val="0"/>
              <w:marBottom w:val="0"/>
              <w:divBdr>
                <w:top w:val="none" w:sz="0" w:space="0" w:color="auto"/>
                <w:left w:val="none" w:sz="0" w:space="0" w:color="auto"/>
                <w:bottom w:val="none" w:sz="0" w:space="0" w:color="auto"/>
                <w:right w:val="none" w:sz="0" w:space="0" w:color="auto"/>
              </w:divBdr>
            </w:div>
          </w:divsChild>
        </w:div>
        <w:div w:id="536041938">
          <w:marLeft w:val="0"/>
          <w:marRight w:val="0"/>
          <w:marTop w:val="0"/>
          <w:marBottom w:val="120"/>
          <w:divBdr>
            <w:top w:val="none" w:sz="0" w:space="0" w:color="auto"/>
            <w:left w:val="none" w:sz="0" w:space="0" w:color="auto"/>
            <w:bottom w:val="none" w:sz="0" w:space="0" w:color="auto"/>
            <w:right w:val="none" w:sz="0" w:space="0" w:color="auto"/>
          </w:divBdr>
          <w:divsChild>
            <w:div w:id="6677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1990">
      <w:bodyDiv w:val="1"/>
      <w:marLeft w:val="0"/>
      <w:marRight w:val="0"/>
      <w:marTop w:val="0"/>
      <w:marBottom w:val="0"/>
      <w:divBdr>
        <w:top w:val="none" w:sz="0" w:space="0" w:color="auto"/>
        <w:left w:val="none" w:sz="0" w:space="0" w:color="auto"/>
        <w:bottom w:val="none" w:sz="0" w:space="0" w:color="auto"/>
        <w:right w:val="none" w:sz="0" w:space="0" w:color="auto"/>
      </w:divBdr>
    </w:div>
    <w:div w:id="2090808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t@britishcouncil,org.cn" TargetMode="External"/><Relationship Id="rId18" Type="http://schemas.openxmlformats.org/officeDocument/2006/relationships/hyperlink" Target="https://www.britishcouncil.org/about-us/how-we-work/policies/safeguard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ritishcouncil.org/sites/default/files/equality_policy_1.doc" TargetMode="External"/><Relationship Id="rId7" Type="http://schemas.openxmlformats.org/officeDocument/2006/relationships/settings" Target="settings.xml"/><Relationship Id="rId12" Type="http://schemas.openxmlformats.org/officeDocument/2006/relationships/hyperlink" Target="mailto:liang.junhong@britishcouncil.org.cn" TargetMode="External"/><Relationship Id="rId17" Type="http://schemas.openxmlformats.org/officeDocument/2006/relationships/hyperlink" Target="mailto:liang.junhong@britishcouncil.org.c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lt@britishcouncil,org.cn" TargetMode="External"/><Relationship Id="rId20" Type="http://schemas.openxmlformats.org/officeDocument/2006/relationships/hyperlink" Target="http://www.interacademycouncil.net/24026/2942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t@britishcouncil.org.c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oecd.org/dac/gender-development/dac-gender-equality-marker.ht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rcuk.ac.uk/Publications/researchers/gr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ang.junhong@britishcouncil.org.cn" TargetMode="External"/><Relationship Id="rId22" Type="http://schemas.openxmlformats.org/officeDocument/2006/relationships/header" Target="header1.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785320675C2D43BF4E5985075D10E8" ma:contentTypeVersion="15" ma:contentTypeDescription="Create a new document." ma:contentTypeScope="" ma:versionID="5ea1e3165a86b1a15c7bad080d43c678">
  <xsd:schema xmlns:xsd="http://www.w3.org/2001/XMLSchema" xmlns:xs="http://www.w3.org/2001/XMLSchema" xmlns:p="http://schemas.microsoft.com/office/2006/metadata/properties" xmlns:ns3="2e0e273a-b60a-4a0a-9326-74041a63f7f1" xmlns:ns4="6b63314f-4543-43a4-ab87-155fcff68412" targetNamespace="http://schemas.microsoft.com/office/2006/metadata/properties" ma:root="true" ma:fieldsID="380d923c818593943d1c354d3a14755a" ns3:_="" ns4:_="">
    <xsd:import namespace="2e0e273a-b60a-4a0a-9326-74041a63f7f1"/>
    <xsd:import namespace="6b63314f-4543-43a4-ab87-155fcff684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e273a-b60a-4a0a-9326-74041a63f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3314f-4543-43a4-ab87-155fcff684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e0e273a-b60a-4a0a-9326-74041a63f7f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1D01D-03F1-4987-A63D-11CD09EE4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e273a-b60a-4a0a-9326-74041a63f7f1"/>
    <ds:schemaRef ds:uri="6b63314f-4543-43a4-ab87-155fcff68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3A9AF-69A9-4BD5-AE96-3D039F64B6F9}">
  <ds:schemaRefs>
    <ds:schemaRef ds:uri="http://schemas.microsoft.com/sharepoint/v3/contenttype/forms"/>
  </ds:schemaRefs>
</ds:datastoreItem>
</file>

<file path=customXml/itemProps3.xml><?xml version="1.0" encoding="utf-8"?>
<ds:datastoreItem xmlns:ds="http://schemas.openxmlformats.org/officeDocument/2006/customXml" ds:itemID="{F03F0622-8C68-42EC-BA31-8672D93CC4C3}">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6b63314f-4543-43a4-ab87-155fcff68412"/>
    <ds:schemaRef ds:uri="2e0e273a-b60a-4a0a-9326-74041a63f7f1"/>
    <ds:schemaRef ds:uri="http://www.w3.org/XML/1998/namespace"/>
    <ds:schemaRef ds:uri="http://purl.org/dc/dcmitype/"/>
  </ds:schemaRefs>
</ds:datastoreItem>
</file>

<file path=customXml/itemProps4.xml><?xml version="1.0" encoding="utf-8"?>
<ds:datastoreItem xmlns:ds="http://schemas.openxmlformats.org/officeDocument/2006/customXml" ds:itemID="{8A75826A-F7B0-42F3-9855-EEB29FFE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Graczyk, Maria (Education and Society)</dc:creator>
  <cp:keywords/>
  <dc:description/>
  <cp:lastModifiedBy>Liang, Junhong (China)</cp:lastModifiedBy>
  <cp:revision>5</cp:revision>
  <cp:lastPrinted>2023-01-19T04:11:00Z</cp:lastPrinted>
  <dcterms:created xsi:type="dcterms:W3CDTF">2023-01-19T07:08:00Z</dcterms:created>
  <dcterms:modified xsi:type="dcterms:W3CDTF">2023-01-19T07:27:00Z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0x010100EA785320675C2D43BF4E5985075D10E8</vt:lpwstr>
  </property>
</Properties>
</file>