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9BD0" w14:textId="03EB4492" w:rsidR="004517DA" w:rsidRDefault="00CA197F" w:rsidP="00451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full </w:t>
      </w:r>
      <w:r w:rsidR="00C07B35">
        <w:rPr>
          <w:rFonts w:ascii="Arial" w:hAnsi="Arial" w:cs="Arial"/>
        </w:rPr>
        <w:t>grant</w:t>
      </w:r>
      <w:r>
        <w:rPr>
          <w:rFonts w:ascii="Arial" w:hAnsi="Arial" w:cs="Arial"/>
        </w:rPr>
        <w:t xml:space="preserve"> amount must be assigned to costs directly incurred by the activity or directly allocated to it. </w:t>
      </w:r>
      <w:r w:rsidR="0087006C">
        <w:rPr>
          <w:rFonts w:ascii="Arial" w:hAnsi="Arial" w:cs="Arial"/>
        </w:rPr>
        <w:t xml:space="preserve">We </w:t>
      </w:r>
      <w:r w:rsidR="0087006C" w:rsidRPr="00D336DA">
        <w:rPr>
          <w:rFonts w:ascii="Arial" w:hAnsi="Arial" w:cs="Arial"/>
          <w:b/>
          <w:bCs/>
          <w:u w:val="single"/>
        </w:rPr>
        <w:t>can</w:t>
      </w:r>
      <w:r w:rsidR="00451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therefore </w:t>
      </w:r>
      <w:r w:rsidR="004517DA">
        <w:rPr>
          <w:rFonts w:ascii="Arial" w:hAnsi="Arial" w:cs="Arial"/>
        </w:rPr>
        <w:t xml:space="preserve">support research staff costs that </w:t>
      </w:r>
      <w:r w:rsidR="0087006C">
        <w:rPr>
          <w:rFonts w:ascii="Arial" w:hAnsi="Arial" w:cs="Arial"/>
        </w:rPr>
        <w:t>are</w:t>
      </w:r>
      <w:r w:rsidR="004517DA">
        <w:rPr>
          <w:rFonts w:ascii="Arial" w:hAnsi="Arial" w:cs="Arial"/>
        </w:rPr>
        <w:t xml:space="preserve"> directly attributable to the project</w:t>
      </w:r>
      <w:r w:rsidR="00646951">
        <w:rPr>
          <w:rFonts w:ascii="Arial" w:hAnsi="Arial" w:cs="Arial"/>
        </w:rPr>
        <w:t>;</w:t>
      </w:r>
      <w:r w:rsidR="004517DA">
        <w:rPr>
          <w:rFonts w:ascii="Arial" w:hAnsi="Arial" w:cs="Arial"/>
        </w:rPr>
        <w:t xml:space="preserve"> </w:t>
      </w:r>
      <w:r w:rsidR="00646951">
        <w:rPr>
          <w:rFonts w:ascii="Arial" w:hAnsi="Arial" w:cs="Arial"/>
        </w:rPr>
        <w:t xml:space="preserve">we </w:t>
      </w:r>
      <w:r w:rsidR="00646951" w:rsidRPr="00D336DA">
        <w:rPr>
          <w:rFonts w:ascii="Arial" w:hAnsi="Arial" w:cs="Arial"/>
          <w:b/>
          <w:bCs/>
          <w:u w:val="single"/>
        </w:rPr>
        <w:t>cannot</w:t>
      </w:r>
      <w:r w:rsidR="00646951">
        <w:rPr>
          <w:rFonts w:ascii="Arial" w:hAnsi="Arial" w:cs="Arial"/>
        </w:rPr>
        <w:t>, however,</w:t>
      </w:r>
      <w:r w:rsidR="004517DA">
        <w:rPr>
          <w:rFonts w:ascii="Arial" w:hAnsi="Arial" w:cs="Arial"/>
        </w:rPr>
        <w:t xml:space="preserve"> </w:t>
      </w:r>
      <w:r w:rsidR="00646951">
        <w:rPr>
          <w:rFonts w:ascii="Arial" w:hAnsi="Arial" w:cs="Arial"/>
        </w:rPr>
        <w:t>cover</w:t>
      </w:r>
      <w:r w:rsidR="004517DA">
        <w:rPr>
          <w:rFonts w:ascii="Arial" w:hAnsi="Arial" w:cs="Arial"/>
        </w:rPr>
        <w:t xml:space="preserve"> indirect, overheads or estates costs</w:t>
      </w:r>
      <w:r>
        <w:rPr>
          <w:rFonts w:ascii="Arial" w:hAnsi="Arial" w:cs="Arial"/>
        </w:rPr>
        <w:t>,</w:t>
      </w:r>
      <w:r w:rsidR="00D139A7">
        <w:rPr>
          <w:rFonts w:ascii="Arial" w:hAnsi="Arial" w:cs="Arial"/>
        </w:rPr>
        <w:t xml:space="preserve"> as this would require using aid funding to support UK research infrastructure - </w:t>
      </w:r>
      <w:r>
        <w:rPr>
          <w:rFonts w:ascii="Arial" w:hAnsi="Arial" w:cs="Arial"/>
        </w:rPr>
        <w:t>t</w:t>
      </w:r>
      <w:r w:rsidR="004517DA">
        <w:rPr>
          <w:rFonts w:ascii="Arial" w:hAnsi="Arial" w:cs="Arial"/>
        </w:rPr>
        <w:t xml:space="preserve">he university </w:t>
      </w:r>
      <w:r w:rsidR="00646951">
        <w:rPr>
          <w:rFonts w:ascii="Arial" w:hAnsi="Arial" w:cs="Arial"/>
        </w:rPr>
        <w:t>will</w:t>
      </w:r>
      <w:r w:rsidR="004517DA">
        <w:rPr>
          <w:rFonts w:ascii="Arial" w:hAnsi="Arial" w:cs="Arial"/>
        </w:rPr>
        <w:t xml:space="preserve"> be expected to cover</w:t>
      </w:r>
      <w:r w:rsidR="00C07B35">
        <w:rPr>
          <w:rFonts w:ascii="Arial" w:hAnsi="Arial" w:cs="Arial"/>
        </w:rPr>
        <w:t xml:space="preserve"> these</w:t>
      </w:r>
      <w:r w:rsidR="00646951">
        <w:rPr>
          <w:rFonts w:ascii="Arial" w:hAnsi="Arial" w:cs="Arial"/>
        </w:rPr>
        <w:t>.</w:t>
      </w:r>
      <w:r w:rsidR="004517DA">
        <w:rPr>
          <w:rFonts w:ascii="Arial" w:hAnsi="Arial" w:cs="Arial"/>
        </w:rPr>
        <w:t xml:space="preserve"> </w:t>
      </w:r>
    </w:p>
    <w:p w14:paraId="756B7943" w14:textId="77777777" w:rsidR="004517DA" w:rsidRDefault="004517DA" w:rsidP="004517DA">
      <w:pPr>
        <w:rPr>
          <w:rFonts w:ascii="Arial" w:hAnsi="Arial" w:cs="Arial"/>
        </w:rPr>
      </w:pPr>
    </w:p>
    <w:p w14:paraId="2F993EE6" w14:textId="3599EC9A" w:rsidR="004517DA" w:rsidRDefault="000E665E" w:rsidP="004517D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Specifically,</w:t>
      </w:r>
      <w:r w:rsidR="004517DA">
        <w:rPr>
          <w:rStyle w:val="normaltextrun"/>
          <w:rFonts w:ascii="Arial" w:hAnsi="Arial" w:cs="Arial"/>
        </w:rPr>
        <w:t xml:space="preserve"> grants </w:t>
      </w:r>
      <w:r w:rsidR="004517DA">
        <w:rPr>
          <w:rStyle w:val="normaltextrun"/>
          <w:rFonts w:ascii="Arial" w:hAnsi="Arial" w:cs="Arial"/>
          <w:b/>
          <w:bCs/>
        </w:rPr>
        <w:t>cannot cover:</w:t>
      </w:r>
      <w:r w:rsidR="004517DA">
        <w:rPr>
          <w:rStyle w:val="eop"/>
        </w:rPr>
        <w:t> </w:t>
      </w:r>
    </w:p>
    <w:p w14:paraId="250EC723" w14:textId="77777777" w:rsidR="004517DA" w:rsidRDefault="004517DA" w:rsidP="000E665E">
      <w:pPr>
        <w:pStyle w:val="paragraph"/>
        <w:numPr>
          <w:ilvl w:val="0"/>
          <w:numId w:val="1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Full economic costs (FECs).</w:t>
      </w:r>
      <w:r>
        <w:rPr>
          <w:rStyle w:val="eop"/>
        </w:rPr>
        <w:t> </w:t>
      </w:r>
    </w:p>
    <w:p w14:paraId="42FA4B6D" w14:textId="77777777" w:rsidR="004517DA" w:rsidRDefault="004517DA" w:rsidP="000E665E">
      <w:pPr>
        <w:pStyle w:val="paragraph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Institutional overheads, administration fees and other indirect costs.</w:t>
      </w:r>
      <w:r>
        <w:rPr>
          <w:rStyle w:val="eop"/>
        </w:rPr>
        <w:t> </w:t>
      </w:r>
    </w:p>
    <w:p w14:paraId="172C79E7" w14:textId="77777777" w:rsidR="004517DA" w:rsidRDefault="004517DA" w:rsidP="000E665E">
      <w:pPr>
        <w:pStyle w:val="paragraph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Costs of staff based in commercial or for-profit organisations.</w:t>
      </w:r>
      <w:r>
        <w:rPr>
          <w:rStyle w:val="eop"/>
        </w:rPr>
        <w:t> </w:t>
      </w:r>
    </w:p>
    <w:p w14:paraId="204D5C93" w14:textId="77777777" w:rsidR="004517DA" w:rsidRPr="00F02E4B" w:rsidRDefault="004517DA" w:rsidP="000E665E">
      <w:pPr>
        <w:pStyle w:val="paragraph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Costs of permanent staff in Associated Partner organisations.</w:t>
      </w:r>
      <w:r w:rsidRPr="00F02E4B">
        <w:rPr>
          <w:rStyle w:val="eop"/>
        </w:rPr>
        <w:t> </w:t>
      </w:r>
    </w:p>
    <w:p w14:paraId="52E53C15" w14:textId="77777777" w:rsidR="004517DA" w:rsidRPr="00F02E4B" w:rsidRDefault="004517DA" w:rsidP="000E665E">
      <w:pPr>
        <w:pStyle w:val="paragraph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Purchase or rental of standard office equipment (except specialist equipment essential to the research). This includes:</w:t>
      </w:r>
      <w:r w:rsidRPr="00F02E4B">
        <w:rPr>
          <w:rStyle w:val="eop"/>
        </w:rPr>
        <w:t> </w:t>
      </w:r>
    </w:p>
    <w:p w14:paraId="3F3ED2D0" w14:textId="77777777" w:rsidR="004517DA" w:rsidRPr="00F02E4B" w:rsidRDefault="004517DA" w:rsidP="00CB0E48">
      <w:pPr>
        <w:pStyle w:val="paragraph"/>
        <w:numPr>
          <w:ilvl w:val="0"/>
          <w:numId w:val="8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IT hardware – laptops, personal computers, tablets, smart phones, Mac workstations, computer parts and peripherals, etc. Any standard hardware which would routinely be used by researchers and academics will not be funded.</w:t>
      </w:r>
      <w:r w:rsidRPr="00F02E4B">
        <w:rPr>
          <w:rStyle w:val="eop"/>
        </w:rPr>
        <w:t> </w:t>
      </w:r>
    </w:p>
    <w:p w14:paraId="682A3F97" w14:textId="77777777" w:rsidR="004517DA" w:rsidRPr="00F02E4B" w:rsidRDefault="004517DA" w:rsidP="000E665E">
      <w:pPr>
        <w:pStyle w:val="paragraph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Office software.</w:t>
      </w:r>
      <w:r w:rsidRPr="00F02E4B">
        <w:rPr>
          <w:rStyle w:val="eop"/>
        </w:rPr>
        <w:t> </w:t>
      </w:r>
    </w:p>
    <w:p w14:paraId="37D66F61" w14:textId="77777777" w:rsidR="004517DA" w:rsidRPr="00F02E4B" w:rsidRDefault="004517DA" w:rsidP="000E665E">
      <w:pPr>
        <w:pStyle w:val="paragraph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Desks, chairs, filing cabinets, photocopiers, printers, fax machines.</w:t>
      </w:r>
      <w:r w:rsidRPr="00F02E4B">
        <w:rPr>
          <w:rStyle w:val="eop"/>
        </w:rPr>
        <w:t> </w:t>
      </w:r>
    </w:p>
    <w:p w14:paraId="387BA8D1" w14:textId="77777777" w:rsidR="004517DA" w:rsidRPr="00F02E4B" w:rsidRDefault="004517DA" w:rsidP="000E665E">
      <w:pPr>
        <w:pStyle w:val="paragraph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Mobile phone rental or purchase.</w:t>
      </w:r>
      <w:r w:rsidRPr="00F02E4B">
        <w:rPr>
          <w:rStyle w:val="eop"/>
        </w:rPr>
        <w:t> </w:t>
      </w:r>
    </w:p>
    <w:p w14:paraId="7B0825D3" w14:textId="77777777" w:rsidR="004517DA" w:rsidRPr="00F02E4B" w:rsidRDefault="004517DA" w:rsidP="000E665E">
      <w:pPr>
        <w:pStyle w:val="paragraph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Roaming charges.</w:t>
      </w:r>
      <w:r w:rsidRPr="00F02E4B">
        <w:rPr>
          <w:rStyle w:val="eop"/>
        </w:rPr>
        <w:t> </w:t>
      </w:r>
    </w:p>
    <w:p w14:paraId="02A00FEF" w14:textId="77777777" w:rsidR="004517DA" w:rsidRPr="00F02E4B" w:rsidRDefault="004517DA" w:rsidP="000E665E">
      <w:pPr>
        <w:pStyle w:val="paragraph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Tuition Fees.</w:t>
      </w:r>
      <w:r w:rsidRPr="00F02E4B">
        <w:rPr>
          <w:rStyle w:val="eop"/>
        </w:rPr>
        <w:t> </w:t>
      </w:r>
    </w:p>
    <w:p w14:paraId="518FF61A" w14:textId="77777777" w:rsidR="004517DA" w:rsidRPr="00F02E4B" w:rsidRDefault="004517DA" w:rsidP="000E665E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Bench Fees (for example PhD, Masters or Undergraduate study).</w:t>
      </w:r>
      <w:r w:rsidRPr="00F02E4B">
        <w:rPr>
          <w:rStyle w:val="eop"/>
        </w:rPr>
        <w:t> </w:t>
      </w:r>
    </w:p>
    <w:p w14:paraId="1AE118B8" w14:textId="77777777" w:rsidR="004517DA" w:rsidRPr="00F02E4B" w:rsidRDefault="004517DA" w:rsidP="000E665E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 xml:space="preserve">Costs related to writing up, </w:t>
      </w:r>
      <w:proofErr w:type="gramStart"/>
      <w:r w:rsidRPr="00F02E4B">
        <w:rPr>
          <w:rStyle w:val="normaltextrun"/>
          <w:rFonts w:ascii="Arial" w:hAnsi="Arial" w:cs="Arial"/>
        </w:rPr>
        <w:t>promoting</w:t>
      </w:r>
      <w:proofErr w:type="gramEnd"/>
      <w:r w:rsidRPr="00F02E4B">
        <w:rPr>
          <w:rStyle w:val="normaltextrun"/>
          <w:rFonts w:ascii="Arial" w:hAnsi="Arial" w:cs="Arial"/>
        </w:rPr>
        <w:t xml:space="preserve"> or disseminating previous research.</w:t>
      </w:r>
      <w:r w:rsidRPr="00F02E4B">
        <w:rPr>
          <w:rStyle w:val="eop"/>
        </w:rPr>
        <w:t> </w:t>
      </w:r>
    </w:p>
    <w:p w14:paraId="487E0A15" w14:textId="77777777" w:rsidR="004517DA" w:rsidRPr="00F02E4B" w:rsidRDefault="004517DA" w:rsidP="000E665E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Attendance at conferences or other events unless this is to present outputs and outcomes of the project.</w:t>
      </w:r>
      <w:r w:rsidRPr="00F02E4B">
        <w:rPr>
          <w:rStyle w:val="eop"/>
        </w:rPr>
        <w:t> </w:t>
      </w:r>
    </w:p>
    <w:p w14:paraId="2655AD29" w14:textId="77777777" w:rsidR="004517DA" w:rsidRPr="00F02E4B" w:rsidRDefault="004517DA" w:rsidP="000E665E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Patents costs.</w:t>
      </w:r>
      <w:r w:rsidRPr="00F02E4B">
        <w:rPr>
          <w:rStyle w:val="eop"/>
        </w:rPr>
        <w:t> </w:t>
      </w:r>
    </w:p>
    <w:p w14:paraId="3FE0B617" w14:textId="0F8E3287" w:rsidR="004517DA" w:rsidRPr="00F02E4B" w:rsidRDefault="004517DA" w:rsidP="000E665E">
      <w:pPr>
        <w:pStyle w:val="paragraph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Costs relating to the construction, procurement or rental of physical infrastructure, (</w:t>
      </w:r>
      <w:proofErr w:type="gramStart"/>
      <w:r w:rsidRPr="00F02E4B">
        <w:rPr>
          <w:rStyle w:val="normaltextrun"/>
          <w:rFonts w:ascii="Arial" w:hAnsi="Arial" w:cs="Arial"/>
        </w:rPr>
        <w:t>e.g.</w:t>
      </w:r>
      <w:proofErr w:type="gramEnd"/>
      <w:r w:rsidRPr="00F02E4B">
        <w:rPr>
          <w:rStyle w:val="normaltextrun"/>
          <w:rFonts w:ascii="Arial" w:hAnsi="Arial" w:cs="Arial"/>
        </w:rPr>
        <w:t> office buildings). It is expected that any rooms and facilities essential for the routine operation of collaboration are provided as an in-kind contribution by the participating institutions. These can be detailed as an in-kind contribution in the budget breakdown.</w:t>
      </w:r>
      <w:r w:rsidRPr="00F02E4B">
        <w:rPr>
          <w:rStyle w:val="eop"/>
        </w:rPr>
        <w:t> </w:t>
      </w:r>
    </w:p>
    <w:p w14:paraId="2AB6730A" w14:textId="77777777" w:rsidR="004517DA" w:rsidRPr="00F02E4B" w:rsidRDefault="004517DA" w:rsidP="000E665E">
      <w:pPr>
        <w:pStyle w:val="paragraph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Entertainment costs such as:</w:t>
      </w:r>
      <w:r w:rsidRPr="00F02E4B">
        <w:rPr>
          <w:rStyle w:val="eop"/>
        </w:rPr>
        <w:t> </w:t>
      </w:r>
    </w:p>
    <w:p w14:paraId="34680294" w14:textId="77777777" w:rsidR="004517DA" w:rsidRPr="00F02E4B" w:rsidRDefault="004517DA" w:rsidP="00CB0E4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Gifts.</w:t>
      </w:r>
      <w:r w:rsidRPr="00F02E4B">
        <w:rPr>
          <w:rStyle w:val="eop"/>
        </w:rPr>
        <w:t> </w:t>
      </w:r>
    </w:p>
    <w:p w14:paraId="1537A73C" w14:textId="77777777" w:rsidR="004517DA" w:rsidRPr="00F02E4B" w:rsidRDefault="004517DA" w:rsidP="00CB0E4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Alcohol.</w:t>
      </w:r>
      <w:r w:rsidRPr="00F02E4B">
        <w:rPr>
          <w:rStyle w:val="eop"/>
        </w:rPr>
        <w:t> </w:t>
      </w:r>
    </w:p>
    <w:p w14:paraId="13175682" w14:textId="77777777" w:rsidR="004517DA" w:rsidRPr="00F02E4B" w:rsidRDefault="004517DA" w:rsidP="00CB0E4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Restaurant bills or hospitality costs for personnel not directly participating in the project.</w:t>
      </w:r>
      <w:r w:rsidRPr="00F02E4B">
        <w:rPr>
          <w:rStyle w:val="eop"/>
        </w:rPr>
        <w:t> </w:t>
      </w:r>
    </w:p>
    <w:p w14:paraId="015E6510" w14:textId="77777777" w:rsidR="004517DA" w:rsidRPr="00F02E4B" w:rsidRDefault="004517DA" w:rsidP="00CB0E4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Excessive restaurant costs.</w:t>
      </w:r>
      <w:r w:rsidRPr="00F02E4B">
        <w:rPr>
          <w:rStyle w:val="eop"/>
        </w:rPr>
        <w:t> </w:t>
      </w:r>
    </w:p>
    <w:p w14:paraId="1D57D442" w14:textId="77777777" w:rsidR="004517DA" w:rsidRPr="00F02E4B" w:rsidRDefault="004517DA" w:rsidP="00CB0E48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</w:rPr>
      </w:pPr>
      <w:r w:rsidRPr="00F02E4B">
        <w:rPr>
          <w:rStyle w:val="normaltextrun"/>
          <w:rFonts w:ascii="Arial" w:hAnsi="Arial" w:cs="Arial"/>
        </w:rPr>
        <w:t>Excessive taxi fares.</w:t>
      </w:r>
      <w:r w:rsidRPr="00F02E4B">
        <w:rPr>
          <w:rStyle w:val="eop"/>
        </w:rPr>
        <w:t> </w:t>
      </w:r>
    </w:p>
    <w:p w14:paraId="4D76995B" w14:textId="33B09AB8" w:rsidR="004517DA" w:rsidRPr="00F02E4B" w:rsidRDefault="004517DA" w:rsidP="00830090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</w:rPr>
      </w:pPr>
    </w:p>
    <w:p w14:paraId="59E611EF" w14:textId="77777777" w:rsidR="008C5F68" w:rsidRDefault="008C5F68"/>
    <w:sectPr w:rsidR="008C5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85E98" w14:textId="77777777" w:rsidR="006F1E6E" w:rsidRDefault="006F1E6E" w:rsidP="004517DA">
      <w:r>
        <w:separator/>
      </w:r>
    </w:p>
  </w:endnote>
  <w:endnote w:type="continuationSeparator" w:id="0">
    <w:p w14:paraId="58BF9B58" w14:textId="77777777" w:rsidR="006F1E6E" w:rsidRDefault="006F1E6E" w:rsidP="004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E3C9F" w14:textId="77777777" w:rsidR="006F1E6E" w:rsidRDefault="006F1E6E" w:rsidP="004517DA">
      <w:r>
        <w:separator/>
      </w:r>
    </w:p>
  </w:footnote>
  <w:footnote w:type="continuationSeparator" w:id="0">
    <w:p w14:paraId="4BEFB754" w14:textId="77777777" w:rsidR="006F1E6E" w:rsidRDefault="006F1E6E" w:rsidP="0045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367C"/>
    <w:multiLevelType w:val="hybridMultilevel"/>
    <w:tmpl w:val="02D88AB4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4C0FCD"/>
    <w:multiLevelType w:val="multilevel"/>
    <w:tmpl w:val="BCB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D0B42"/>
    <w:multiLevelType w:val="multilevel"/>
    <w:tmpl w:val="195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64017"/>
    <w:multiLevelType w:val="multilevel"/>
    <w:tmpl w:val="C98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A676B"/>
    <w:multiLevelType w:val="multilevel"/>
    <w:tmpl w:val="87C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B2744"/>
    <w:multiLevelType w:val="hybridMultilevel"/>
    <w:tmpl w:val="25E8B21C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4A5335E"/>
    <w:multiLevelType w:val="multilevel"/>
    <w:tmpl w:val="CD6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6A7680"/>
    <w:multiLevelType w:val="multilevel"/>
    <w:tmpl w:val="A164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DA"/>
    <w:rsid w:val="000E665E"/>
    <w:rsid w:val="004517DA"/>
    <w:rsid w:val="004B7C76"/>
    <w:rsid w:val="00646951"/>
    <w:rsid w:val="006B7EEB"/>
    <w:rsid w:val="006F1E6E"/>
    <w:rsid w:val="00830090"/>
    <w:rsid w:val="0087006C"/>
    <w:rsid w:val="008C5F68"/>
    <w:rsid w:val="00C07B35"/>
    <w:rsid w:val="00CA197F"/>
    <w:rsid w:val="00CB0E48"/>
    <w:rsid w:val="00D139A7"/>
    <w:rsid w:val="00D336DA"/>
    <w:rsid w:val="00F021B9"/>
    <w:rsid w:val="00F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C2C1E8"/>
  <w15:chartTrackingRefBased/>
  <w15:docId w15:val="{2002B762-A0FD-4189-A98F-8198625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17D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4517DA"/>
  </w:style>
  <w:style w:type="character" w:customStyle="1" w:styleId="eop">
    <w:name w:val="eop"/>
    <w:basedOn w:val="DefaultParagraphFont"/>
    <w:rsid w:val="0045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C19CF3B9F2B4CB522692FBC838045" ma:contentTypeVersion="13" ma:contentTypeDescription="Create a new document." ma:contentTypeScope="" ma:versionID="48c2d8206116cf23e9255da70b9337b8">
  <xsd:schema xmlns:xsd="http://www.w3.org/2001/XMLSchema" xmlns:xs="http://www.w3.org/2001/XMLSchema" xmlns:p="http://schemas.microsoft.com/office/2006/metadata/properties" xmlns:ns2="886ba5a3-21a3-495f-95e3-8e89cabd449c" xmlns:ns3="de245d07-5625-4578-90a1-ca05b86af27b" targetNamespace="http://schemas.microsoft.com/office/2006/metadata/properties" ma:root="true" ma:fieldsID="7c590ecb74120707443913f93660e9e6" ns2:_="" ns3:_="">
    <xsd:import namespace="886ba5a3-21a3-495f-95e3-8e89cabd449c"/>
    <xsd:import namespace="de245d07-5625-4578-90a1-ca05b86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a5a3-21a3-495f-95e3-8e89cabd4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5d07-5625-4578-90a1-ca05b86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61159-E3EC-4EF3-965E-71FDAD204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2F060-BDC8-48E2-B56E-8FF9A9499D2B}"/>
</file>

<file path=customXml/itemProps3.xml><?xml version="1.0" encoding="utf-8"?>
<ds:datastoreItem xmlns:ds="http://schemas.openxmlformats.org/officeDocument/2006/customXml" ds:itemID="{A898F7DB-F7AA-4467-BB85-6579C1B8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Steven (English for Education Systems)</dc:creator>
  <cp:keywords/>
  <dc:description/>
  <cp:lastModifiedBy>Zhong, Kathleen (China)</cp:lastModifiedBy>
  <cp:revision>2</cp:revision>
  <dcterms:created xsi:type="dcterms:W3CDTF">2021-12-20T09:40:00Z</dcterms:created>
  <dcterms:modified xsi:type="dcterms:W3CDTF">2021-12-20T09:40:00Z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0x010100CB7C19CF3B9F2B4CB522692FBC838045</vt:lpwstr>
  </property>
</Properties>
</file>