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77777777" w:rsidR="00A454B8" w:rsidRPr="00CB2EDD" w:rsidRDefault="00A454B8" w:rsidP="00A52391">
            <w:pPr>
              <w:spacing w:before="60" w:after="160" w:line="276" w:lineRule="auto"/>
              <w:rPr>
                <w:rFonts w:cs="Arial"/>
                <w:spacing w:val="-3"/>
                <w:szCs w:val="22"/>
              </w:rPr>
            </w:pPr>
            <w:r w:rsidRPr="00CB2EDD">
              <w:rPr>
                <w:rFonts w:cs="Arial"/>
                <w:b/>
                <w:szCs w:val="22"/>
              </w:rPr>
              <w:t>[</w:t>
            </w: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b/>
                <w:szCs w:val="22"/>
              </w:rPr>
              <w:t>]</w:t>
            </w:r>
            <w:r w:rsidRPr="00CB2EDD">
              <w:rPr>
                <w:rFonts w:cs="Arial"/>
                <w:szCs w:val="22"/>
              </w:rPr>
              <w:t xml:space="preserve"> </w:t>
            </w:r>
            <w:r w:rsidRPr="00CB2EDD">
              <w:rPr>
                <w:rFonts w:cs="Arial"/>
                <w:b/>
                <w:bCs/>
                <w:szCs w:val="22"/>
              </w:rPr>
              <w:t>OR</w:t>
            </w:r>
            <w:r w:rsidRPr="00CB2EDD">
              <w:rPr>
                <w:rFonts w:cs="Arial"/>
                <w:szCs w:val="22"/>
              </w:rPr>
              <w:t xml:space="preserve"> </w:t>
            </w:r>
            <w:r w:rsidRPr="00CB2EDD">
              <w:rPr>
                <w:rFonts w:cs="Arial"/>
                <w:b/>
                <w:szCs w:val="22"/>
              </w:rPr>
              <w:t>[</w:t>
            </w:r>
            <w:r w:rsidRPr="00CB2EDD">
              <w:rPr>
                <w:rFonts w:cs="Arial"/>
                <w:b/>
                <w:bCs/>
                <w:i/>
                <w:iCs/>
                <w:szCs w:val="22"/>
              </w:rPr>
              <w:t>insert name of appropriate local entity where relevant outside the UK</w:t>
            </w:r>
            <w:r w:rsidRPr="00CB2EDD">
              <w:rPr>
                <w:rFonts w:cs="Arial"/>
                <w:b/>
                <w:szCs w:val="22"/>
              </w:rPr>
              <w:t>] [</w:t>
            </w:r>
            <w:r w:rsidRPr="00CB2EDD">
              <w:rPr>
                <w:rFonts w:cs="Arial"/>
                <w:b/>
                <w:i/>
                <w:szCs w:val="22"/>
              </w:rPr>
              <w:t>where appropriate add the following wording:</w:t>
            </w:r>
            <w:r w:rsidRPr="00CB2EDD">
              <w:rPr>
                <w:rFonts w:cs="Arial"/>
                <w:b/>
                <w:szCs w:val="22"/>
              </w:rPr>
              <w:t>] [</w:t>
            </w:r>
            <w:r w:rsidRPr="00CB2EDD">
              <w:rPr>
                <w:rFonts w:cs="Arial"/>
                <w:b/>
                <w:i/>
                <w:szCs w:val="22"/>
              </w:rPr>
              <w:t xml:space="preserve">operating through its local office at </w:t>
            </w:r>
            <w:r w:rsidRPr="00CB2EDD">
              <w:rPr>
                <w:rFonts w:cs="Arial"/>
                <w:b/>
                <w:szCs w:val="22"/>
              </w:rPr>
              <w:t>[</w:t>
            </w:r>
            <w:r w:rsidRPr="00CB2EDD">
              <w:rPr>
                <w:rFonts w:cs="Arial"/>
                <w:b/>
                <w:i/>
                <w:szCs w:val="22"/>
              </w:rPr>
              <w:t>insert address and details</w:t>
            </w:r>
            <w:r w:rsidRPr="00CB2EDD">
              <w:rPr>
                <w:rFonts w:cs="Arial"/>
                <w:b/>
                <w:szCs w:val="22"/>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78BB416"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25888DF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NB: If applicable (i.e. if there are multiple Recipients of the Grant working in collaboration), list all of those organisations under the definition of “Recipient”, each one being defined as “Recipient A”, “Recipient B” etc</w:t>
            </w:r>
            <w:r w:rsidRPr="00CB2EDD">
              <w:rPr>
                <w:rFonts w:cs="Arial"/>
                <w:b/>
                <w:szCs w:val="22"/>
              </w:rPr>
              <w:t>]</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7BDB90F4"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6BBEBDD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Pr="00CB2EDD">
        <w:rPr>
          <w:rFonts w:cs="Arial"/>
          <w:b/>
          <w:szCs w:val="22"/>
        </w:rPr>
        <w:t>[</w:t>
      </w:r>
      <w:r w:rsidRPr="00CB2EDD">
        <w:rPr>
          <w:rFonts w:cs="Arial"/>
          <w:b/>
          <w:i/>
          <w:szCs w:val="22"/>
        </w:rPr>
        <w:t>insert brief description of the project</w:t>
      </w:r>
      <w:r w:rsidRPr="00CB2EDD">
        <w:rPr>
          <w:rFonts w:cs="Arial"/>
          <w:b/>
          <w:szCs w:val="22"/>
        </w:rPr>
        <w:t>]</w:t>
      </w:r>
      <w:r w:rsidRPr="00CB2EDD">
        <w:rPr>
          <w:rFonts w:cs="Arial"/>
          <w:szCs w:val="22"/>
        </w:rPr>
        <w:t xml:space="preserve"> 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Pr="00CB2EDD">
        <w:rPr>
          <w:rFonts w:cs="Arial"/>
          <w:b/>
          <w:szCs w:val="22"/>
        </w:rPr>
        <w:t>[EITHER] [</w:t>
      </w:r>
      <w:r w:rsidRPr="00CB2EDD">
        <w:rPr>
          <w:rFonts w:cs="Arial"/>
          <w:b/>
          <w:i/>
          <w:szCs w:val="22"/>
        </w:rPr>
        <w:t xml:space="preserve">for a fixed period of </w:t>
      </w:r>
      <w:r w:rsidRPr="00CB2EDD">
        <w:rPr>
          <w:rFonts w:cs="Arial"/>
          <w:b/>
          <w:szCs w:val="22"/>
        </w:rPr>
        <w:t>[</w:t>
      </w:r>
      <w:r w:rsidRPr="00CB2EDD">
        <w:rPr>
          <w:rFonts w:cs="Arial"/>
          <w:b/>
          <w:i/>
          <w:szCs w:val="22"/>
        </w:rPr>
        <w:t>x</w:t>
      </w:r>
      <w:r w:rsidRPr="00CB2EDD">
        <w:rPr>
          <w:rFonts w:cs="Arial"/>
          <w:b/>
          <w:szCs w:val="22"/>
        </w:rPr>
        <w:t xml:space="preserve">] </w:t>
      </w:r>
      <w:r w:rsidRPr="00CB2EDD">
        <w:rPr>
          <w:rFonts w:cs="Arial"/>
          <w:b/>
          <w:i/>
          <w:szCs w:val="22"/>
        </w:rPr>
        <w:t>months</w:t>
      </w:r>
      <w:r w:rsidRPr="00CB2EDD">
        <w:rPr>
          <w:rFonts w:cs="Arial"/>
          <w:b/>
          <w:szCs w:val="22"/>
        </w:rPr>
        <w:t>] [OR] [</w:t>
      </w:r>
      <w:r w:rsidRPr="00CB2EDD">
        <w:rPr>
          <w:rFonts w:cs="Arial"/>
          <w:b/>
          <w:i/>
          <w:szCs w:val="22"/>
        </w:rPr>
        <w:t>until the Project has been completed to the British Council’s satisfaction as set out in the Project Proposal (Schedule 2)]</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Pr="00CB2EDD">
        <w:rPr>
          <w:rFonts w:cs="Arial"/>
          <w:b/>
          <w:szCs w:val="22"/>
        </w:rPr>
        <w:t>[</w:t>
      </w:r>
      <w:r w:rsidRPr="00CB2EDD">
        <w:rPr>
          <w:rFonts w:cs="Arial"/>
          <w:b/>
          <w:i/>
          <w:szCs w:val="22"/>
        </w:rPr>
        <w:t>insert number of days</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e.g. £25,000 (twenty five thousand 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r w:rsidRPr="00CB2EDD">
        <w:rPr>
          <w:rFonts w:cs="Arial"/>
          <w:b/>
          <w:szCs w:val="22"/>
        </w:rPr>
        <w:t>[</w:t>
      </w:r>
      <w:r w:rsidRPr="00CB2EDD">
        <w:rPr>
          <w:rFonts w:cs="Arial"/>
          <w:b/>
          <w:i/>
          <w:szCs w:val="22"/>
        </w:rPr>
        <w:t>NB: Where there are multiple organisations comprising the Recipient, you may need to differentiate between the amounts payable to each organisation, e.g. £[x] to Recipient A, £[x] to Recipient  B etc.</w:t>
      </w:r>
      <w:r w:rsidRPr="00CB2EDD">
        <w:rPr>
          <w:rFonts w:cs="Arial"/>
          <w:b/>
          <w:szCs w:val="22"/>
        </w:rPr>
        <w:t>]</w:t>
      </w:r>
    </w:p>
    <w:p w14:paraId="0818D10C" w14:textId="55BF6B49"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r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77777777" w:rsidR="006920E5" w:rsidRDefault="006920E5" w:rsidP="00A52391">
      <w:pPr>
        <w:spacing w:before="60" w:after="160" w:line="276" w:lineRule="auto"/>
        <w:ind w:left="720"/>
        <w:rPr>
          <w:rFonts w:cs="Arial"/>
          <w:szCs w:val="22"/>
        </w:rPr>
      </w:pPr>
      <w:r w:rsidRPr="00CB2EDD">
        <w:rPr>
          <w:rFonts w:cs="Arial"/>
          <w:b/>
          <w:szCs w:val="22"/>
        </w:rPr>
        <w:lastRenderedPageBreak/>
        <w:t>[</w:t>
      </w:r>
      <w:r w:rsidRPr="00CB2EDD">
        <w:rPr>
          <w:rFonts w:cs="Arial"/>
          <w:b/>
          <w:i/>
          <w:szCs w:val="22"/>
        </w:rPr>
        <w:t>Note: Table to be adapted as appropriate.  Cross-refer to progress reports, budgets or project plans as necessary.  Delete all of clause 3.2 if not applicable</w:t>
      </w:r>
      <w:r w:rsidRPr="00CB2EDD">
        <w:rPr>
          <w:rFonts w:cs="Arial"/>
          <w:b/>
          <w:szCs w:val="22"/>
        </w:rPr>
        <w:t>]</w:t>
      </w:r>
      <w:r w:rsidRPr="00CB2EDD">
        <w:rPr>
          <w:rFonts w:cs="Arial"/>
          <w:szCs w:val="22"/>
        </w:rPr>
        <w:t>.</w:t>
      </w:r>
    </w:p>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xml:space="preserve">] OR </w:t>
      </w: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in order to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 e.g. the European Commission or Department for International Development</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2EC36298"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1 Redman Place</w:t>
            </w:r>
          </w:p>
          <w:p w14:paraId="18AA3C1C"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Stratford</w:t>
            </w:r>
          </w:p>
          <w:p w14:paraId="55D0BE4F" w14:textId="77777777" w:rsidR="006920E5" w:rsidRPr="00AF0AAF" w:rsidRDefault="00AF0AAF" w:rsidP="00A454B8">
            <w:pPr>
              <w:pStyle w:val="MRheading2"/>
              <w:numPr>
                <w:ilvl w:val="0"/>
                <w:numId w:val="0"/>
              </w:numPr>
              <w:spacing w:before="60" w:line="276" w:lineRule="auto"/>
              <w:rPr>
                <w:rFonts w:cs="Arial"/>
                <w:b/>
                <w:i/>
                <w:szCs w:val="22"/>
              </w:rPr>
            </w:pPr>
            <w:r>
              <w:rPr>
                <w:rFonts w:cs="Arial"/>
                <w:b/>
                <w:i/>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lastRenderedPageBreak/>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t>£[</w:t>
      </w:r>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481BD44B"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b/>
          <w:i/>
          <w:szCs w:val="22"/>
        </w:rPr>
        <w:t xml:space="preserve">Insert details of any additional and specific terms which are not covered in clause </w:t>
      </w:r>
      <w:r w:rsidRPr="00CB2EDD">
        <w:rPr>
          <w:rFonts w:cs="Arial"/>
          <w:b/>
          <w:i/>
          <w:szCs w:val="22"/>
        </w:rPr>
        <w:fldChar w:fldCharType="begin"/>
      </w:r>
      <w:r w:rsidRPr="00CB2EDD">
        <w:rPr>
          <w:rFonts w:cs="Arial"/>
          <w:b/>
          <w:i/>
          <w:szCs w:val="22"/>
        </w:rPr>
        <w:instrText xml:space="preserve"> REF _Ref276133600 \r \h  \* MERGEFORMAT </w:instrText>
      </w:r>
      <w:r w:rsidRPr="00CB2EDD">
        <w:rPr>
          <w:rFonts w:cs="Arial"/>
          <w:b/>
          <w:i/>
          <w:szCs w:val="22"/>
        </w:rPr>
      </w:r>
      <w:r w:rsidRPr="00CB2EDD">
        <w:rPr>
          <w:rFonts w:cs="Arial"/>
          <w:b/>
          <w:i/>
          <w:szCs w:val="22"/>
        </w:rPr>
        <w:fldChar w:fldCharType="separate"/>
      </w:r>
      <w:r w:rsidR="005E5335">
        <w:rPr>
          <w:rFonts w:cs="Arial"/>
          <w:b/>
          <w:i/>
          <w:szCs w:val="22"/>
        </w:rPr>
        <w:t>12</w:t>
      </w:r>
      <w:r w:rsidRPr="00CB2EDD">
        <w:rPr>
          <w:rFonts w:cs="Arial"/>
          <w:b/>
          <w:i/>
          <w:szCs w:val="22"/>
        </w:rPr>
        <w:fldChar w:fldCharType="end"/>
      </w:r>
      <w:r w:rsidRPr="00CB2EDD">
        <w:rPr>
          <w:rFonts w:cs="Arial"/>
          <w:b/>
          <w:i/>
          <w:szCs w:val="22"/>
        </w:rPr>
        <w:t xml:space="preserve"> of Schedule 3 </w:t>
      </w:r>
      <w:r w:rsidRPr="00CB2EDD">
        <w:rPr>
          <w:rFonts w:cs="Arial"/>
          <w:b/>
          <w:szCs w:val="22"/>
        </w:rPr>
        <w:t>]</w:t>
      </w:r>
    </w:p>
    <w:p w14:paraId="33AE8AE7" w14:textId="77777777" w:rsidR="00C25FAE" w:rsidRDefault="00C25FAE" w:rsidP="00A454B8">
      <w:pPr>
        <w:pStyle w:val="MRheading1"/>
        <w:keepLines w:val="0"/>
        <w:numPr>
          <w:ilvl w:val="0"/>
          <w:numId w:val="0"/>
        </w:numPr>
        <w:spacing w:before="60" w:after="160" w:line="276" w:lineRule="auto"/>
        <w:ind w:hanging="11"/>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4A137BEF" w14:textId="77777777" w:rsidR="00C25FAE" w:rsidRPr="005F6FCD" w:rsidRDefault="00C25FAE" w:rsidP="00A454B8">
      <w:pPr>
        <w:pStyle w:val="ListParagraph"/>
        <w:numPr>
          <w:ilvl w:val="0"/>
          <w:numId w:val="34"/>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w:t>
      </w:r>
      <w:r w:rsidR="007678B8">
        <w:rPr>
          <w:i/>
          <w:iCs/>
        </w:rPr>
        <w:t>afeguarding clause in Schedule 3</w:t>
      </w:r>
      <w:r w:rsidRPr="005F6FCD">
        <w:rPr>
          <w:i/>
          <w:iCs/>
        </w:rPr>
        <w:t>.</w:t>
      </w:r>
    </w:p>
    <w:p w14:paraId="68866C9E"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w:t>
      </w:r>
      <w:r w:rsidR="007678B8">
        <w:rPr>
          <w:i/>
          <w:iCs/>
        </w:rPr>
        <w:t>afeguarding clause in Schedule 3</w:t>
      </w:r>
      <w:r w:rsidRPr="005F6FCD">
        <w:rPr>
          <w:i/>
          <w:iCs/>
        </w:rPr>
        <w:t>.</w:t>
      </w:r>
    </w:p>
    <w:p w14:paraId="0801DFB7"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C25FAE">
        <w:rPr>
          <w:i/>
          <w:iCs/>
        </w:rPr>
        <w:t>Regardless of whether this extended clause is used or not used, please ensure the Safeguarding Claus</w:t>
      </w:r>
      <w:r w:rsidR="007678B8">
        <w:rPr>
          <w:i/>
          <w:iCs/>
        </w:rPr>
        <w:t>e in Schedule 3</w:t>
      </w:r>
      <w:r w:rsidRPr="00C25FAE">
        <w:rPr>
          <w:i/>
          <w:iCs/>
        </w:rPr>
        <w:t xml:space="preserve"> of the Agreement remains as this is a Standard Term and should not be deleted.</w:t>
      </w:r>
    </w:p>
    <w:p w14:paraId="4AF01BB0" w14:textId="5BC8CA77" w:rsidR="006920E5" w:rsidRPr="00CB2EDD" w:rsidRDefault="006920E5" w:rsidP="00A454B8">
      <w:pPr>
        <w:pStyle w:val="MRheading1"/>
        <w:spacing w:before="60" w:after="160" w:line="276" w:lineRule="auto"/>
        <w:rPr>
          <w:rFonts w:cs="Arial"/>
          <w:szCs w:val="22"/>
          <w:u w:val="none"/>
        </w:rPr>
      </w:pPr>
      <w:bookmarkStart w:id="12" w:name="_Ref72657761"/>
      <w:r w:rsidRPr="00CB2EDD">
        <w:rPr>
          <w:rFonts w:cs="Arial"/>
          <w:szCs w:val="22"/>
        </w:rPr>
        <w:t>[Safeguarding and Protecting Children and Vulnerable Adults</w:t>
      </w:r>
      <w:r w:rsidRPr="00CB2EDD">
        <w:rPr>
          <w:rFonts w:cs="Arial"/>
          <w:szCs w:val="22"/>
          <w:u w:val="none"/>
        </w:rPr>
        <w:t>]</w:t>
      </w:r>
      <w:bookmarkEnd w:id="10"/>
      <w:r w:rsidRPr="00CB2EDD">
        <w:rPr>
          <w:rFonts w:cs="Arial"/>
          <w:szCs w:val="22"/>
          <w:u w:val="none"/>
        </w:rPr>
        <w:t xml:space="preserve"> </w:t>
      </w:r>
      <w:r w:rsidRPr="00CB2EDD">
        <w:rPr>
          <w:rFonts w:cs="Arial"/>
          <w:szCs w:val="22"/>
        </w:rPr>
        <w:t xml:space="preserve">[NB:  Delete this clause </w:t>
      </w:r>
      <w:r w:rsidR="00A454B8">
        <w:rPr>
          <w:rFonts w:cs="Arial"/>
          <w:szCs w:val="22"/>
        </w:rPr>
        <w:fldChar w:fldCharType="begin"/>
      </w:r>
      <w:r w:rsidR="00A454B8">
        <w:rPr>
          <w:rFonts w:cs="Arial"/>
          <w:szCs w:val="22"/>
        </w:rPr>
        <w:instrText xml:space="preserve"> REF _Ref72657761 \r \h </w:instrText>
      </w:r>
      <w:r w:rsidR="00A454B8">
        <w:rPr>
          <w:rFonts w:cs="Arial"/>
          <w:szCs w:val="22"/>
        </w:rPr>
      </w:r>
      <w:r w:rsidR="00A454B8">
        <w:rPr>
          <w:rFonts w:cs="Arial"/>
          <w:szCs w:val="22"/>
        </w:rPr>
        <w:fldChar w:fldCharType="separate"/>
      </w:r>
      <w:r w:rsidR="005E5335">
        <w:rPr>
          <w:rFonts w:cs="Arial"/>
          <w:szCs w:val="22"/>
        </w:rPr>
        <w:t>10</w:t>
      </w:r>
      <w:r w:rsidR="00A454B8">
        <w:rPr>
          <w:rFonts w:cs="Arial"/>
          <w:szCs w:val="22"/>
        </w:rPr>
        <w:fldChar w:fldCharType="end"/>
      </w:r>
      <w:r w:rsidRPr="00CB2EDD">
        <w:rPr>
          <w:rFonts w:cs="Arial"/>
          <w:szCs w:val="22"/>
        </w:rPr>
        <w:t xml:space="preserve"> if not applicable</w:t>
      </w:r>
      <w:r w:rsidR="00C25FAE">
        <w:rPr>
          <w:rFonts w:cs="Arial"/>
          <w:szCs w:val="22"/>
        </w:rPr>
        <w:t xml:space="preserve"> – see guidance note</w:t>
      </w:r>
      <w:r w:rsidRPr="00CB2EDD">
        <w:rPr>
          <w:rFonts w:cs="Arial"/>
          <w:szCs w:val="22"/>
        </w:rPr>
        <w:t>]</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w:t>
      </w:r>
      <w:r>
        <w:lastRenderedPageBreak/>
        <w:t xml:space="preserve">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1"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lastRenderedPageBreak/>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8"/>
    </w:p>
    <w:p w14:paraId="5A79941C" w14:textId="6B998114"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 xml:space="preserve">The Recipient shall deliver the Project with (i)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2D4072D7" w14:textId="77777777" w:rsidR="007C19FE" w:rsidRDefault="006920E5" w:rsidP="007C19FE">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083AC71C"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5E5335">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t>Confidentiality</w:t>
      </w:r>
      <w:bookmarkEnd w:id="41"/>
      <w:bookmarkEnd w:id="42"/>
      <w:bookmarkEnd w:id="43"/>
    </w:p>
    <w:p w14:paraId="6306427F" w14:textId="6E08000A"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24F005C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29E6BD5D"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E528DD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40113303"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5E5335">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lastRenderedPageBreak/>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lastRenderedPageBreak/>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t>Audit</w:t>
      </w:r>
      <w:bookmarkEnd w:id="52"/>
      <w:bookmarkEnd w:id="53"/>
      <w:bookmarkEnd w:id="54"/>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agrees that it will not, without the prior written consent of the British Council, whether directly or indirectly, and whether alone or in conjunction with, or on behalf of, any other </w:t>
      </w:r>
      <w:r w:rsidRPr="00CB2EDD">
        <w:rPr>
          <w:rFonts w:cs="Arial"/>
          <w:szCs w:val="22"/>
        </w:rPr>
        <w:lastRenderedPageBreak/>
        <w:t>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lastRenderedPageBreak/>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329C5A9E"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68"/>
      <w:r w:rsidRPr="00281CA1">
        <w:t xml:space="preserve"> </w:t>
      </w:r>
    </w:p>
    <w:p w14:paraId="5EA0B214" w14:textId="7183C6B4"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69"/>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3298A5B1"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1"/>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lastRenderedPageBreak/>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lastRenderedPageBreak/>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w:t>
      </w:r>
      <w:r w:rsidRPr="00CB2EDD">
        <w:rPr>
          <w:rFonts w:cs="Arial"/>
          <w:szCs w:val="22"/>
        </w:rPr>
        <w:lastRenderedPageBreak/>
        <w:t xml:space="preserve">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3962B09F"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58969C5F"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2"/>
    </w:p>
    <w:p w14:paraId="41FA851A" w14:textId="1D0663D8"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357B" w14:textId="77777777" w:rsidR="00D222B8" w:rsidRDefault="00D222B8">
      <w:r>
        <w:separator/>
      </w:r>
    </w:p>
  </w:endnote>
  <w:endnote w:type="continuationSeparator" w:id="0">
    <w:p w14:paraId="1785FB30" w14:textId="77777777" w:rsidR="00D222B8" w:rsidRDefault="00D2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5A3BA2DC" w:rsidR="00A454B8" w:rsidRPr="0004746A" w:rsidRDefault="00367C02">
    <w:pPr>
      <w:rPr>
        <w:sz w:val="16"/>
      </w:rPr>
    </w:pPr>
    <w:r>
      <w:rPr>
        <w:sz w:val="16"/>
      </w:rPr>
      <w:t xml:space="preserve">Last Updated: </w:t>
    </w:r>
    <w:r w:rsidR="003825B7">
      <w:rPr>
        <w:sz w:val="16"/>
      </w:rPr>
      <w:t>28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088D93EA" w:rsidR="00A454B8" w:rsidRPr="0004746A" w:rsidRDefault="00B5570B">
    <w:pPr>
      <w:rPr>
        <w:sz w:val="16"/>
      </w:rPr>
    </w:pPr>
    <w:r>
      <w:rPr>
        <w:sz w:val="16"/>
      </w:rPr>
      <w:t xml:space="preserve">Last Updated: </w:t>
    </w:r>
    <w:r w:rsidR="003825B7">
      <w:rPr>
        <w:sz w:val="16"/>
      </w:rPr>
      <w:t>28 June 2022</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7671" w14:textId="77777777" w:rsidR="00D222B8" w:rsidRDefault="00D222B8">
      <w:r>
        <w:separator/>
      </w:r>
    </w:p>
  </w:footnote>
  <w:footnote w:type="continuationSeparator" w:id="0">
    <w:p w14:paraId="16784E96" w14:textId="77777777" w:rsidR="00D222B8" w:rsidRDefault="00D222B8">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1"/>
  </w:num>
  <w:num w:numId="15">
    <w:abstractNumId w:val="1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6"/>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5"/>
  </w:num>
  <w:num w:numId="30">
    <w:abstractNumId w:val="15"/>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12E7"/>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9FE"/>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D0788"/>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3A42"/>
    <w:rsid w:val="00B17521"/>
    <w:rsid w:val="00B176B5"/>
    <w:rsid w:val="00B22751"/>
    <w:rsid w:val="00B262B4"/>
    <w:rsid w:val="00B26894"/>
    <w:rsid w:val="00B33212"/>
    <w:rsid w:val="00B44E8F"/>
    <w:rsid w:val="00B51CA1"/>
    <w:rsid w:val="00B544C9"/>
    <w:rsid w:val="00B5570B"/>
    <w:rsid w:val="00B5605D"/>
    <w:rsid w:val="00B62635"/>
    <w:rsid w:val="00B80141"/>
    <w:rsid w:val="00B81527"/>
    <w:rsid w:val="00B81529"/>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22B8"/>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232039826">
      <w:bodyDiv w:val="1"/>
      <w:marLeft w:val="0"/>
      <w:marRight w:val="0"/>
      <w:marTop w:val="0"/>
      <w:marBottom w:val="0"/>
      <w:divBdr>
        <w:top w:val="none" w:sz="0" w:space="0" w:color="auto"/>
        <w:left w:val="none" w:sz="0" w:space="0" w:color="auto"/>
        <w:bottom w:val="none" w:sz="0" w:space="0" w:color="auto"/>
        <w:right w:val="none" w:sz="0" w:space="0" w:color="auto"/>
      </w:divBdr>
    </w:div>
    <w:div w:id="1468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8A7F7-CB80-49A4-8F83-33CD07C93A4C}">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C385B345-6311-4EE4-AF4A-BFE473026D46}"/>
</file>

<file path=customXml/itemProps3.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4.xml><?xml version="1.0" encoding="utf-8"?>
<ds:datastoreItem xmlns:ds="http://schemas.openxmlformats.org/officeDocument/2006/customXml" ds:itemID="{1B9881E5-8D79-4C88-9BFB-698F81F8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3</TotalTime>
  <Pages>25</Pages>
  <Words>9316</Words>
  <Characters>53102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62294</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Li, Chen (English Programmes)</cp:lastModifiedBy>
  <cp:revision>6</cp:revision>
  <cp:lastPrinted>2002-08-15T11:08:00Z</cp:lastPrinted>
  <dcterms:created xsi:type="dcterms:W3CDTF">2022-07-04T16:59:00Z</dcterms:created>
  <dcterms:modified xsi:type="dcterms:W3CDTF">2023-01-18T14:16:00Z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ies>
</file>