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5F6D33" w:rsidRPr="00DE4EBD" w14:paraId="2125D7C4" w14:textId="77777777" w:rsidTr="00BA126B">
        <w:tc>
          <w:tcPr>
            <w:tcW w:w="2943" w:type="dxa"/>
          </w:tcPr>
          <w:p w14:paraId="28C9FDC3" w14:textId="77777777" w:rsidR="005F6D33" w:rsidRPr="00DE4EBD" w:rsidRDefault="005F6D33" w:rsidP="00F432E7">
            <w:pPr>
              <w:spacing w:before="60" w:after="160" w:line="240"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7088" w:type="dxa"/>
          </w:tcPr>
          <w:p w14:paraId="6818F96E" w14:textId="77777777" w:rsidR="005F6D33" w:rsidRPr="00DE4EBD" w:rsidRDefault="005F6D33" w:rsidP="00F432E7">
            <w:pPr>
              <w:autoSpaceDE w:val="0"/>
              <w:autoSpaceDN w:val="0"/>
              <w:adjustRightInd w:val="0"/>
              <w:spacing w:before="60" w:after="160" w:line="240"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BA126B">
        <w:trPr>
          <w:trHeight w:val="808"/>
        </w:trPr>
        <w:tc>
          <w:tcPr>
            <w:tcW w:w="2943" w:type="dxa"/>
          </w:tcPr>
          <w:p w14:paraId="43D335C5" w14:textId="77777777" w:rsidR="005F6D33" w:rsidRPr="00DE4EBD" w:rsidRDefault="005F6D33" w:rsidP="00F432E7">
            <w:pPr>
              <w:spacing w:before="60" w:after="160" w:line="240" w:lineRule="auto"/>
              <w:ind w:right="261"/>
              <w:rPr>
                <w:rFonts w:cs="Arial"/>
                <w:b/>
                <w:spacing w:val="-3"/>
              </w:rPr>
            </w:pPr>
            <w:r w:rsidRPr="00DE4EBD">
              <w:rPr>
                <w:rFonts w:cs="Arial"/>
                <w:b/>
              </w:rPr>
              <w:t>The Supplier:</w:t>
            </w:r>
          </w:p>
        </w:tc>
        <w:tc>
          <w:tcPr>
            <w:tcW w:w="7088" w:type="dxa"/>
          </w:tcPr>
          <w:p w14:paraId="18C2AFEB" w14:textId="77777777" w:rsidR="005F6D33" w:rsidRPr="00DE4EBD" w:rsidRDefault="005F6D33" w:rsidP="00F432E7">
            <w:pPr>
              <w:spacing w:before="60" w:after="160" w:line="240"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BA126B">
        <w:tblPrEx>
          <w:tblLook w:val="01E0" w:firstRow="1" w:lastRow="1" w:firstColumn="1" w:lastColumn="1" w:noHBand="0" w:noVBand="0"/>
        </w:tblPrEx>
        <w:tc>
          <w:tcPr>
            <w:tcW w:w="2943" w:type="dxa"/>
          </w:tcPr>
          <w:p w14:paraId="5798E5E5" w14:textId="77777777" w:rsidR="005F6D33" w:rsidRPr="00DE4EBD" w:rsidRDefault="005F6D33" w:rsidP="00F432E7">
            <w:pPr>
              <w:spacing w:before="60" w:after="160" w:line="240" w:lineRule="auto"/>
              <w:ind w:right="261"/>
              <w:rPr>
                <w:rFonts w:cs="Arial"/>
                <w:b/>
              </w:rPr>
            </w:pPr>
            <w:r w:rsidRPr="00DE4EBD">
              <w:rPr>
                <w:rFonts w:cs="Arial"/>
                <w:b/>
              </w:rPr>
              <w:t>Date:</w:t>
            </w:r>
          </w:p>
        </w:tc>
        <w:tc>
          <w:tcPr>
            <w:tcW w:w="7088" w:type="dxa"/>
          </w:tcPr>
          <w:p w14:paraId="1FB8779B" w14:textId="77777777" w:rsidR="005F6D33" w:rsidRPr="00DE4EBD" w:rsidRDefault="005F6D33" w:rsidP="00F432E7">
            <w:pPr>
              <w:spacing w:before="60" w:after="160" w:line="240"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F432E7">
      <w:pPr>
        <w:spacing w:line="240"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F432E7">
      <w:pPr>
        <w:spacing w:line="240"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941E0B">
      <w:pPr>
        <w:spacing w:after="240" w:line="240" w:lineRule="auto"/>
        <w:ind w:right="261"/>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7168"/>
      </w:tblGrid>
      <w:tr w:rsidR="005F6D33" w:rsidRPr="00DE4EBD" w14:paraId="5C12A7AA" w14:textId="77777777" w:rsidTr="00BA126B">
        <w:tc>
          <w:tcPr>
            <w:tcW w:w="1338" w:type="pct"/>
          </w:tcPr>
          <w:p w14:paraId="4A81AE6D" w14:textId="1E3CEBA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941E0B">
              <w:rPr>
                <w:rFonts w:cs="Arial"/>
                <w:b/>
              </w:rPr>
              <w:t>Schedule 1</w:t>
            </w:r>
            <w:r w:rsidRPr="00DE4EBD">
              <w:rPr>
                <w:rFonts w:cs="Arial"/>
                <w:b/>
              </w:rPr>
              <w:fldChar w:fldCharType="end"/>
            </w:r>
          </w:p>
        </w:tc>
        <w:tc>
          <w:tcPr>
            <w:tcW w:w="3662" w:type="pct"/>
          </w:tcPr>
          <w:p w14:paraId="6C0D7A1D" w14:textId="77777777" w:rsidR="005F6D33" w:rsidRPr="00DE4EBD" w:rsidRDefault="005F6D33" w:rsidP="00F432E7">
            <w:pPr>
              <w:spacing w:before="60" w:after="160" w:line="240"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0CEFF35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941E0B">
              <w:rPr>
                <w:rFonts w:cs="Arial"/>
                <w:b/>
              </w:rPr>
              <w:t>Schedule 2</w:t>
            </w:r>
            <w:r w:rsidRPr="00DE4EBD">
              <w:rPr>
                <w:rFonts w:cs="Arial"/>
                <w:b/>
              </w:rPr>
              <w:fldChar w:fldCharType="end"/>
            </w:r>
          </w:p>
        </w:tc>
        <w:tc>
          <w:tcPr>
            <w:tcW w:w="3662" w:type="pct"/>
          </w:tcPr>
          <w:p w14:paraId="534BEE7E" w14:textId="77777777" w:rsidR="005F6D33" w:rsidRPr="00DE4EBD" w:rsidRDefault="005F6D33" w:rsidP="00F432E7">
            <w:pPr>
              <w:spacing w:before="60" w:after="160" w:line="240"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52C2926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941E0B">
              <w:rPr>
                <w:rFonts w:cs="Arial"/>
                <w:b/>
              </w:rPr>
              <w:t>Schedule 3</w:t>
            </w:r>
            <w:r w:rsidRPr="00DE4EBD">
              <w:rPr>
                <w:rFonts w:cs="Arial"/>
                <w:b/>
              </w:rPr>
              <w:fldChar w:fldCharType="end"/>
            </w:r>
          </w:p>
        </w:tc>
        <w:tc>
          <w:tcPr>
            <w:tcW w:w="3662" w:type="pct"/>
          </w:tcPr>
          <w:p w14:paraId="4E5DC98D" w14:textId="77777777" w:rsidR="005F6D33" w:rsidRPr="00DE4EBD" w:rsidRDefault="005F6D33" w:rsidP="00F432E7">
            <w:pPr>
              <w:spacing w:before="60" w:after="160" w:line="240"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2340B1C8"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941E0B">
              <w:rPr>
                <w:rFonts w:cs="Arial"/>
                <w:b/>
              </w:rPr>
              <w:t>Schedule 4</w:t>
            </w:r>
            <w:r w:rsidRPr="00DE4EBD">
              <w:rPr>
                <w:rFonts w:cs="Arial"/>
                <w:b/>
              </w:rPr>
              <w:fldChar w:fldCharType="end"/>
            </w:r>
          </w:p>
        </w:tc>
        <w:tc>
          <w:tcPr>
            <w:tcW w:w="3662" w:type="pct"/>
          </w:tcPr>
          <w:p w14:paraId="03CB2980" w14:textId="77777777" w:rsidR="005F6D33" w:rsidRPr="00DE4EBD" w:rsidRDefault="005F6D33" w:rsidP="00F432E7">
            <w:pPr>
              <w:spacing w:before="60" w:after="160" w:line="240"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4EAF1DBB"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941E0B">
              <w:rPr>
                <w:rFonts w:cs="Arial"/>
                <w:b/>
              </w:rPr>
              <w:t>Schedule 5</w:t>
            </w:r>
            <w:r w:rsidRPr="00DE4EBD">
              <w:rPr>
                <w:rFonts w:cs="Arial"/>
                <w:b/>
              </w:rPr>
              <w:fldChar w:fldCharType="end"/>
            </w:r>
          </w:p>
        </w:tc>
        <w:tc>
          <w:tcPr>
            <w:tcW w:w="3662" w:type="pct"/>
          </w:tcPr>
          <w:p w14:paraId="7DCE73DF" w14:textId="77777777" w:rsidR="005F6D33" w:rsidRPr="00DE4EBD" w:rsidRDefault="005F6D33" w:rsidP="00F432E7">
            <w:pPr>
              <w:spacing w:before="60" w:after="160" w:line="240" w:lineRule="auto"/>
              <w:ind w:right="261"/>
              <w:rPr>
                <w:rFonts w:cs="Arial"/>
              </w:rPr>
            </w:pPr>
            <w:r w:rsidRPr="00DE4EBD">
              <w:rPr>
                <w:rFonts w:cs="Arial"/>
              </w:rPr>
              <w:t xml:space="preserve">Data Processing Schedule </w:t>
            </w:r>
          </w:p>
        </w:tc>
      </w:tr>
    </w:tbl>
    <w:p w14:paraId="5C8B8878" w14:textId="094E7502" w:rsidR="005F6D33" w:rsidRPr="00DE4EBD" w:rsidRDefault="005F6D33" w:rsidP="00F432E7">
      <w:pPr>
        <w:spacing w:line="240" w:lineRule="auto"/>
        <w:ind w:right="261"/>
      </w:pPr>
      <w:r w:rsidRPr="00DE4EBD">
        <w:t>This Agreement shall only become binding on the British Council upon its signature by an authorised signatory of the British Council subsequent to signature by or on behalf of the Supplier.</w:t>
      </w:r>
    </w:p>
    <w:p w14:paraId="0D5C523C" w14:textId="77777777" w:rsidR="00F432E7" w:rsidRDefault="00F432E7">
      <w:pPr>
        <w:jc w:val="left"/>
        <w:rPr>
          <w:b/>
        </w:rPr>
      </w:pPr>
      <w:r>
        <w:rPr>
          <w:b/>
        </w:rPr>
        <w:br w:type="page"/>
      </w:r>
    </w:p>
    <w:p w14:paraId="304BC152" w14:textId="1C9B5017" w:rsidR="005F6D33" w:rsidRPr="00DE4EBD" w:rsidRDefault="005F6D33" w:rsidP="00F432E7">
      <w:pPr>
        <w:spacing w:line="240" w:lineRule="auto"/>
        <w:ind w:right="261"/>
      </w:pPr>
      <w:r w:rsidRPr="005F6D33">
        <w:rPr>
          <w:b/>
        </w:rPr>
        <w:lastRenderedPageBreak/>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F432E7">
      <w:pPr>
        <w:spacing w:after="240" w:line="240" w:lineRule="auto"/>
        <w:ind w:right="261"/>
        <w:rPr>
          <w:b/>
        </w:rPr>
      </w:pPr>
      <w:r w:rsidRPr="005F6D33">
        <w:rPr>
          <w:b/>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3617"/>
        <w:gridCol w:w="1450"/>
        <w:gridCol w:w="3529"/>
      </w:tblGrid>
      <w:tr w:rsidR="005F6D33" w:rsidRPr="00DE4EBD" w14:paraId="0B700622" w14:textId="77777777" w:rsidTr="00BA126B">
        <w:trPr>
          <w:cantSplit/>
          <w:trHeight w:val="728"/>
        </w:trPr>
        <w:tc>
          <w:tcPr>
            <w:tcW w:w="721"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82"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63"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BA126B">
        <w:trPr>
          <w:cantSplit/>
          <w:trHeight w:val="696"/>
        </w:trPr>
        <w:tc>
          <w:tcPr>
            <w:tcW w:w="721" w:type="pct"/>
            <w:vAlign w:val="bottom"/>
          </w:tcPr>
          <w:p w14:paraId="63A807D6" w14:textId="77777777" w:rsidR="005F6D33" w:rsidRPr="00DE4EBD" w:rsidRDefault="005F6D33" w:rsidP="00F432E7">
            <w:pPr>
              <w:spacing w:before="60" w:after="160" w:line="240" w:lineRule="auto"/>
              <w:ind w:right="261"/>
              <w:rPr>
                <w:rFonts w:cs="Arial"/>
              </w:rPr>
            </w:pPr>
            <w:r w:rsidRPr="00DE4EBD">
              <w:rPr>
                <w:rFonts w:cs="Arial"/>
              </w:rPr>
              <w:t>Position:</w:t>
            </w:r>
          </w:p>
        </w:tc>
        <w:tc>
          <w:tcPr>
            <w:tcW w:w="1782" w:type="pct"/>
            <w:vAlign w:val="bottom"/>
          </w:tcPr>
          <w:p w14:paraId="40419381" w14:textId="77777777" w:rsidR="005F6D33" w:rsidRPr="00DE4EBD" w:rsidRDefault="005F6D33" w:rsidP="00F432E7">
            <w:pPr>
              <w:keepNext/>
              <w:tabs>
                <w:tab w:val="left" w:leader="dot" w:pos="3222"/>
              </w:tabs>
              <w:spacing w:before="60" w:after="160" w:line="240" w:lineRule="auto"/>
              <w:ind w:right="261"/>
              <w:rPr>
                <w:rFonts w:cs="Arial"/>
              </w:rPr>
            </w:pPr>
            <w:r>
              <w:rPr>
                <w:rFonts w:cs="Arial"/>
              </w:rPr>
              <w:tab/>
            </w:r>
          </w:p>
        </w:tc>
        <w:tc>
          <w:tcPr>
            <w:tcW w:w="734" w:type="pct"/>
            <w:vAlign w:val="bottom"/>
          </w:tcPr>
          <w:p w14:paraId="2EC491E2" w14:textId="77777777" w:rsidR="005F6D33" w:rsidRPr="00DE4EBD" w:rsidRDefault="005F6D33" w:rsidP="00F432E7">
            <w:pPr>
              <w:spacing w:before="60" w:after="160" w:line="240" w:lineRule="auto"/>
              <w:ind w:right="261"/>
              <w:rPr>
                <w:rFonts w:cs="Arial"/>
              </w:rPr>
            </w:pPr>
          </w:p>
        </w:tc>
        <w:tc>
          <w:tcPr>
            <w:tcW w:w="1763"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F432E7">
      <w:pPr>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3617"/>
        <w:gridCol w:w="1450"/>
        <w:gridCol w:w="3529"/>
      </w:tblGrid>
      <w:tr w:rsidR="005F6D33" w:rsidRPr="00DE4EBD" w14:paraId="59D1E378" w14:textId="77777777" w:rsidTr="00BA126B">
        <w:trPr>
          <w:cantSplit/>
          <w:trHeight w:val="672"/>
        </w:trPr>
        <w:tc>
          <w:tcPr>
            <w:tcW w:w="721"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82"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63"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BA126B">
        <w:trPr>
          <w:cantSplit/>
          <w:trHeight w:val="710"/>
        </w:trPr>
        <w:tc>
          <w:tcPr>
            <w:tcW w:w="721"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82"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63"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F432E7">
          <w:headerReference w:type="even" r:id="rId8"/>
          <w:headerReference w:type="default" r:id="rId9"/>
          <w:footerReference w:type="even" r:id="rId10"/>
          <w:footerReference w:type="default" r:id="rId11"/>
          <w:headerReference w:type="first" r:id="rId12"/>
          <w:footerReference w:type="first" r:id="rId13"/>
          <w:pgSz w:w="11906" w:h="16838" w:code="9"/>
          <w:pgMar w:top="1440" w:right="566" w:bottom="1440" w:left="1440" w:header="709" w:footer="709" w:gutter="0"/>
          <w:paperSrc w:first="7" w:other="7"/>
          <w:pgNumType w:start="1"/>
          <w:cols w:space="708"/>
          <w:docGrid w:linePitch="360"/>
        </w:sectPr>
      </w:pPr>
    </w:p>
    <w:p w14:paraId="04664220" w14:textId="77777777" w:rsidR="005F6D33" w:rsidRPr="00DE4EBD" w:rsidRDefault="005F6D33" w:rsidP="00F432E7">
      <w:pPr>
        <w:pStyle w:val="MRSchedule1"/>
        <w:spacing w:line="240"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F432E7">
      <w:pPr>
        <w:pStyle w:val="MRSchedule2"/>
        <w:spacing w:line="240" w:lineRule="auto"/>
        <w:ind w:right="261"/>
        <w:rPr>
          <w:b/>
        </w:rPr>
      </w:pPr>
      <w:bookmarkStart w:id="5" w:name="_Ref106639389"/>
      <w:bookmarkEnd w:id="5"/>
      <w:bookmarkEnd w:id="4"/>
      <w:r w:rsidRPr="00DE4EBD">
        <w:t>Special Terms</w:t>
      </w:r>
    </w:p>
    <w:p w14:paraId="3BA29C99" w14:textId="772002B1" w:rsidR="005F6D33" w:rsidRPr="00DE4EBD" w:rsidRDefault="005F6D33" w:rsidP="00F432E7">
      <w:pPr>
        <w:spacing w:line="240"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F432E7">
      <w:pPr>
        <w:spacing w:line="240"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F432E7">
      <w:pPr>
        <w:spacing w:line="240"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F432E7">
      <w:pPr>
        <w:pStyle w:val="MRSchedPara1"/>
        <w:spacing w:line="240" w:lineRule="auto"/>
        <w:ind w:right="261"/>
      </w:pPr>
      <w:r w:rsidRPr="00DE4EBD">
        <w:t>Commencement Date and Term</w:t>
      </w:r>
    </w:p>
    <w:p w14:paraId="011D86DA" w14:textId="73D4CB25" w:rsidR="005F6D33" w:rsidRPr="00DE4EBD" w:rsidRDefault="005F6D33" w:rsidP="00F432E7">
      <w:pPr>
        <w:pStyle w:val="MRSchedPara2"/>
        <w:spacing w:line="240"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941E0B">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F432E7">
      <w:pPr>
        <w:pStyle w:val="MRSchedPara2"/>
        <w:spacing w:line="240"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F432E7">
      <w:pPr>
        <w:pStyle w:val="MRSchedPara1"/>
        <w:spacing w:line="240" w:lineRule="auto"/>
        <w:ind w:right="261"/>
      </w:pPr>
      <w:r w:rsidRPr="00DE4EBD">
        <w:t>End Client</w:t>
      </w:r>
    </w:p>
    <w:p w14:paraId="2BFDA0FB" w14:textId="1D7691BA" w:rsidR="005F6D33" w:rsidRPr="00447A9C" w:rsidRDefault="005F6D33" w:rsidP="00F432E7">
      <w:pPr>
        <w:pStyle w:val="MRSchedPara2"/>
        <w:spacing w:line="240"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F432E7">
      <w:pPr>
        <w:pStyle w:val="MRSchedPara1"/>
        <w:spacing w:line="240" w:lineRule="auto"/>
        <w:ind w:right="261"/>
      </w:pPr>
      <w:r w:rsidRPr="00DE4EBD">
        <w:t>Locations</w:t>
      </w:r>
    </w:p>
    <w:p w14:paraId="219AA683" w14:textId="4567C39D" w:rsidR="005F6D33" w:rsidRPr="00DE4EBD" w:rsidRDefault="005F6D33" w:rsidP="00F432E7">
      <w:pPr>
        <w:pStyle w:val="MRSchedPara2"/>
        <w:spacing w:line="240"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F432E7">
      <w:pPr>
        <w:pStyle w:val="MRSchedPara1"/>
        <w:spacing w:line="240" w:lineRule="auto"/>
        <w:ind w:right="261"/>
      </w:pPr>
      <w:r w:rsidRPr="00DE4EBD">
        <w:t>Equipment</w:t>
      </w:r>
    </w:p>
    <w:p w14:paraId="2D383FE6" w14:textId="523B413E" w:rsidR="005F6D33" w:rsidRPr="00DE4EBD" w:rsidRDefault="005F6D33" w:rsidP="00F432E7">
      <w:pPr>
        <w:pStyle w:val="MRSchedPara2"/>
        <w:spacing w:line="240" w:lineRule="auto"/>
        <w:ind w:right="261"/>
      </w:pPr>
      <w:r w:rsidRPr="00DE4EBD">
        <w:t>[Not applicable] OR [The British Council will provide the Supplier with the following equipment to be used by the Supplier in the provision of the Services (the “British Council Equipment”):  [insert list (e.g. laptops)].]</w:t>
      </w:r>
    </w:p>
    <w:p w14:paraId="61F82482" w14:textId="0C3FC498" w:rsidR="005F6D33" w:rsidRPr="00DE4EBD" w:rsidRDefault="005F6D33" w:rsidP="00F432E7">
      <w:pPr>
        <w:pStyle w:val="MRDefinitions1"/>
        <w:spacing w:line="240" w:lineRule="auto"/>
        <w:ind w:right="261"/>
      </w:pPr>
      <w:r w:rsidRPr="005F6D33">
        <w:rPr>
          <w:b/>
        </w:rPr>
        <w:t>AND/OR</w:t>
      </w:r>
      <w:r w:rsidRPr="00DE4EBD">
        <w:t xml:space="preserve"> [The Supplier will provide the following equipment which it will use in the provision of the Services (the “Supplier’s Equipment”): [insert list (e.g. laptops)].]</w:t>
      </w:r>
    </w:p>
    <w:p w14:paraId="079D73C9" w14:textId="2BD152F9" w:rsidR="005F6D33" w:rsidRPr="00DE4EBD" w:rsidRDefault="005F6D33" w:rsidP="00F432E7">
      <w:pPr>
        <w:pStyle w:val="MRSchedPara1"/>
        <w:spacing w:line="240" w:lineRule="auto"/>
        <w:ind w:right="261"/>
      </w:pPr>
      <w:r w:rsidRPr="00DE4EBD">
        <w:t>Key Personnel</w:t>
      </w:r>
    </w:p>
    <w:p w14:paraId="3E6F905B" w14:textId="09438965" w:rsidR="005F6D33" w:rsidRPr="00DE4EBD" w:rsidRDefault="005F6D33" w:rsidP="00F432E7">
      <w:pPr>
        <w:pStyle w:val="MRSchedPara2"/>
        <w:spacing w:line="240"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F432E7">
      <w:pPr>
        <w:pStyle w:val="MRSchedPara1"/>
        <w:spacing w:line="240" w:lineRule="auto"/>
        <w:ind w:right="261"/>
      </w:pPr>
      <w:r w:rsidRPr="00DE4EBD">
        <w:lastRenderedPageBreak/>
        <w:t>Service of notices</w:t>
      </w:r>
    </w:p>
    <w:p w14:paraId="32F95DEE" w14:textId="2E407E1D" w:rsidR="005F6D33" w:rsidRPr="00DE4EBD" w:rsidRDefault="005F6D33" w:rsidP="00F432E7">
      <w:pPr>
        <w:pStyle w:val="MRSchedPara2"/>
        <w:spacing w:after="240" w:line="240"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941E0B">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F432E7">
            <w:pPr>
              <w:spacing w:before="60" w:after="160" w:line="240" w:lineRule="auto"/>
              <w:ind w:right="261"/>
              <w:rPr>
                <w:rFonts w:cs="Arial"/>
              </w:rPr>
            </w:pPr>
            <w:r w:rsidRPr="00DE4EBD">
              <w:rPr>
                <w:rFonts w:cs="Arial"/>
              </w:rPr>
              <w:t>To the British Council</w:t>
            </w:r>
          </w:p>
        </w:tc>
        <w:tc>
          <w:tcPr>
            <w:tcW w:w="4072" w:type="dxa"/>
          </w:tcPr>
          <w:p w14:paraId="2EEC155E" w14:textId="77777777" w:rsidR="005F6D33" w:rsidRPr="00DE4EBD" w:rsidRDefault="005F6D33" w:rsidP="00F432E7">
            <w:pPr>
              <w:spacing w:before="60" w:after="160" w:line="240"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F432E7">
            <w:pPr>
              <w:spacing w:before="60" w:after="120" w:line="240"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F432E7">
            <w:pPr>
              <w:spacing w:before="0" w:after="120" w:line="240" w:lineRule="auto"/>
              <w:ind w:right="261"/>
              <w:rPr>
                <w:rFonts w:cs="Arial"/>
                <w:b/>
                <w:i/>
              </w:rPr>
            </w:pPr>
            <w:r w:rsidRPr="00DE4EBD">
              <w:rPr>
                <w:rFonts w:cs="Arial"/>
                <w:b/>
                <w:i/>
              </w:rPr>
              <w:t>1 Redman Place</w:t>
            </w:r>
          </w:p>
          <w:p w14:paraId="7D9EF1F5" w14:textId="77777777" w:rsidR="005F6D33" w:rsidRPr="00DE4EBD" w:rsidRDefault="005F6D33" w:rsidP="00F432E7">
            <w:pPr>
              <w:spacing w:before="0" w:after="120" w:line="240" w:lineRule="auto"/>
              <w:ind w:right="261"/>
              <w:rPr>
                <w:rFonts w:cs="Arial"/>
                <w:b/>
                <w:i/>
              </w:rPr>
            </w:pPr>
            <w:r w:rsidRPr="00DE4EBD">
              <w:rPr>
                <w:rFonts w:cs="Arial"/>
                <w:b/>
                <w:i/>
              </w:rPr>
              <w:t>Stratford</w:t>
            </w:r>
          </w:p>
          <w:p w14:paraId="55B53DB0" w14:textId="77777777" w:rsidR="005F6D33" w:rsidRPr="00DE4EBD" w:rsidRDefault="005F6D33" w:rsidP="00F432E7">
            <w:pPr>
              <w:spacing w:before="0" w:after="120" w:line="240" w:lineRule="auto"/>
              <w:ind w:right="261"/>
              <w:rPr>
                <w:rFonts w:cs="Arial"/>
                <w:b/>
                <w:i/>
              </w:rPr>
            </w:pPr>
            <w:r w:rsidRPr="00DE4EBD">
              <w:rPr>
                <w:rFonts w:cs="Arial"/>
                <w:b/>
                <w:i/>
              </w:rPr>
              <w:t>London</w:t>
            </w:r>
          </w:p>
          <w:p w14:paraId="250C622E" w14:textId="77777777" w:rsidR="005F6D33" w:rsidRPr="00DE4EBD" w:rsidRDefault="005F6D33" w:rsidP="00F432E7">
            <w:pPr>
              <w:spacing w:before="0" w:after="120" w:line="240"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F432E7">
            <w:pPr>
              <w:spacing w:before="60" w:after="160" w:line="240"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F432E7">
            <w:pPr>
              <w:spacing w:before="60" w:after="160" w:line="240"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F432E7">
            <w:pPr>
              <w:spacing w:before="60" w:after="160" w:line="240"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F432E7">
            <w:pPr>
              <w:spacing w:before="60" w:after="160" w:line="240"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F432E7">
            <w:pPr>
              <w:spacing w:before="60" w:after="160" w:line="240"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F432E7">
      <w:pPr>
        <w:pStyle w:val="MRSchedPara1"/>
        <w:spacing w:line="240" w:lineRule="auto"/>
        <w:ind w:right="261"/>
      </w:pPr>
      <w:r w:rsidRPr="00DE4EBD">
        <w:t>Insurance Requirements</w:t>
      </w:r>
    </w:p>
    <w:p w14:paraId="23BF540B" w14:textId="087B558C" w:rsidR="005F6D33" w:rsidRPr="00DE4EBD" w:rsidRDefault="005F6D33" w:rsidP="00F432E7">
      <w:pPr>
        <w:pStyle w:val="MRSchedPara2"/>
        <w:spacing w:line="240"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F432E7">
      <w:pPr>
        <w:spacing w:line="240"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F432E7">
      <w:pPr>
        <w:spacing w:line="240"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F432E7">
      <w:pPr>
        <w:spacing w:line="240"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F432E7">
      <w:pPr>
        <w:spacing w:line="240"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F432E7">
      <w:pPr>
        <w:spacing w:line="240"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F432E7">
      <w:pPr>
        <w:spacing w:line="240"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F432E7">
      <w:pPr>
        <w:spacing w:line="240"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F432E7">
      <w:pPr>
        <w:spacing w:line="240"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F432E7">
      <w:pPr>
        <w:pStyle w:val="MRSchedPara1"/>
        <w:spacing w:line="240" w:lineRule="auto"/>
        <w:ind w:right="261"/>
      </w:pPr>
      <w:r w:rsidRPr="00DE4EBD">
        <w:t>Working Hours</w:t>
      </w:r>
    </w:p>
    <w:p w14:paraId="011AE130" w14:textId="5633C49A" w:rsidR="005F6D33" w:rsidRPr="00DE4EBD" w:rsidRDefault="005F6D33" w:rsidP="00F432E7">
      <w:pPr>
        <w:pStyle w:val="MRSchedPara2"/>
        <w:spacing w:line="240"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F432E7">
      <w:pPr>
        <w:pStyle w:val="MRSchedPara1"/>
        <w:spacing w:line="240" w:lineRule="auto"/>
        <w:ind w:right="261"/>
      </w:pPr>
      <w:r w:rsidRPr="00DE4EBD">
        <w:lastRenderedPageBreak/>
        <w:t>Supplier’s Liability</w:t>
      </w:r>
    </w:p>
    <w:p w14:paraId="7B53D5D9" w14:textId="1C4D45B6" w:rsidR="005F6D33" w:rsidRPr="005F6D33" w:rsidRDefault="005F6D33" w:rsidP="00F432E7">
      <w:pPr>
        <w:keepNext/>
        <w:spacing w:line="240" w:lineRule="auto"/>
        <w:ind w:left="720" w:right="261"/>
        <w:rPr>
          <w:b/>
        </w:rPr>
      </w:pPr>
      <w:r w:rsidRPr="005F6D33">
        <w:rPr>
          <w:b/>
        </w:rPr>
        <w:t>[NB please note the following guidance on when to include this clause:</w:t>
      </w:r>
    </w:p>
    <w:p w14:paraId="5A3FEAD4" w14:textId="26DC5F29" w:rsidR="005F6D33" w:rsidRPr="00447A9C" w:rsidRDefault="005F6D33" w:rsidP="004665AB">
      <w:pPr>
        <w:pStyle w:val="MRSchedPara2"/>
        <w:numPr>
          <w:ilvl w:val="1"/>
          <w:numId w:val="27"/>
        </w:numPr>
        <w:spacing w:line="240"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4665AB">
      <w:pPr>
        <w:pStyle w:val="MRSchedPara2"/>
        <w:numPr>
          <w:ilvl w:val="1"/>
          <w:numId w:val="27"/>
        </w:numPr>
        <w:spacing w:line="240" w:lineRule="auto"/>
        <w:ind w:right="261"/>
        <w:rPr>
          <w:b/>
          <w:bCs/>
        </w:rPr>
      </w:pPr>
      <w:r w:rsidRPr="00447A9C">
        <w:rPr>
          <w:b/>
          <w:bCs/>
        </w:rPr>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4665AB">
      <w:pPr>
        <w:pStyle w:val="MRSchedPara2"/>
        <w:numPr>
          <w:ilvl w:val="1"/>
          <w:numId w:val="27"/>
        </w:numPr>
        <w:spacing w:line="240"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4665AB">
      <w:pPr>
        <w:pStyle w:val="MRSchedPara2"/>
        <w:spacing w:line="240"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4D2EE2DD" w14:textId="602414C5" w:rsidR="005F6D33" w:rsidRPr="00447A9C" w:rsidRDefault="005F6D33" w:rsidP="00F432E7">
      <w:pPr>
        <w:pStyle w:val="MRSchedPara1"/>
        <w:spacing w:line="240" w:lineRule="auto"/>
        <w:ind w:right="261"/>
        <w:rPr>
          <w:i/>
          <w:iCs/>
        </w:rPr>
      </w:pPr>
      <w:r w:rsidRPr="00447A9C">
        <w:t>S</w:t>
      </w:r>
      <w:bookmarkStart w:id="8" w:name="_Ref497230934"/>
      <w:r w:rsidRPr="00447A9C">
        <w:t xml:space="preserve">afeguarding and Protecting Children and Vulnerable Adults [NB </w:t>
      </w:r>
      <w:r w:rsidRPr="00447A9C">
        <w:rPr>
          <w:i/>
          <w:iCs/>
        </w:rPr>
        <w:t>please note the following guidance on when to use this extended Safeguarding clause:</w:t>
      </w:r>
    </w:p>
    <w:p w14:paraId="1AC218B8" w14:textId="5352E92C" w:rsidR="005F6D33" w:rsidRPr="00447A9C" w:rsidRDefault="005F6D33" w:rsidP="004665AB">
      <w:pPr>
        <w:pStyle w:val="MRSchedPara2"/>
        <w:numPr>
          <w:ilvl w:val="1"/>
          <w:numId w:val="28"/>
        </w:numPr>
        <w:spacing w:line="240" w:lineRule="auto"/>
        <w:ind w:right="261"/>
        <w:rPr>
          <w:i/>
          <w:iCs/>
        </w:rPr>
      </w:pPr>
      <w:r w:rsidRPr="00447A9C">
        <w:rPr>
          <w:i/>
          <w:iCs/>
        </w:rPr>
        <w:t>Please include this clause if the other party is carrying out activity with children and/or vulnerable adults. This is in addition to the Safeguarding clause in Schedule 4.</w:t>
      </w:r>
    </w:p>
    <w:p w14:paraId="233B1BEB" w14:textId="4B93C02C" w:rsidR="005F6D33" w:rsidRPr="00447A9C" w:rsidRDefault="005F6D33" w:rsidP="004665AB">
      <w:pPr>
        <w:pStyle w:val="MRSchedPara2"/>
        <w:numPr>
          <w:ilvl w:val="1"/>
          <w:numId w:val="28"/>
        </w:numPr>
        <w:spacing w:line="240" w:lineRule="auto"/>
        <w:ind w:right="261"/>
        <w:rPr>
          <w:i/>
          <w:iCs/>
        </w:rPr>
      </w:pPr>
      <w:r w:rsidRPr="00447A9C">
        <w:rPr>
          <w:i/>
          <w:iCs/>
        </w:rPr>
        <w:t>If the other party is not carrying out activity with children and/or vulnerable adults this clause may be deleted, however you must retain the Safeguarding clause in Schedule 4.</w:t>
      </w:r>
    </w:p>
    <w:p w14:paraId="2DAACE61" w14:textId="7EB049BC" w:rsidR="005F6D33" w:rsidRPr="00447A9C" w:rsidRDefault="005F6D33" w:rsidP="004665AB">
      <w:pPr>
        <w:pStyle w:val="MRSchedPara2"/>
        <w:numPr>
          <w:ilvl w:val="1"/>
          <w:numId w:val="28"/>
        </w:numPr>
        <w:spacing w:line="240" w:lineRule="auto"/>
        <w:ind w:right="261"/>
        <w:rPr>
          <w:i/>
          <w:iCs/>
        </w:rPr>
      </w:pPr>
      <w:r w:rsidRPr="00447A9C">
        <w:rPr>
          <w:i/>
          <w:iCs/>
        </w:rPr>
        <w:t>Regardless of whether this extended clause is used or not used, please ensure the Safeguarding Clause in Schedule 4 of the Agreement remains as this is a Standard Term and should not be deleted.</w:t>
      </w:r>
    </w:p>
    <w:p w14:paraId="0CBC2812" w14:textId="2AA0E548" w:rsidR="005F6D33" w:rsidRPr="00DE4EBD" w:rsidRDefault="005F6D33" w:rsidP="00F432E7">
      <w:pPr>
        <w:pStyle w:val="MRSchedPara1"/>
        <w:spacing w:line="240" w:lineRule="auto"/>
        <w:ind w:right="261"/>
      </w:pPr>
      <w:bookmarkStart w:id="9" w:name="_Ref72391382"/>
      <w:r w:rsidRPr="00DE4EBD">
        <w:t>[Safeguarding and Protecting Children and Vulnerable Adults] [NB delete this clause 10 if not applicable – see guidance note]</w:t>
      </w:r>
      <w:bookmarkEnd w:id="8"/>
      <w:bookmarkEnd w:id="9"/>
    </w:p>
    <w:p w14:paraId="295A034C" w14:textId="467A318E" w:rsidR="005F6D33" w:rsidRPr="00DE4EBD" w:rsidRDefault="005F6D33" w:rsidP="00F432E7">
      <w:pPr>
        <w:pStyle w:val="MRSchedPara2"/>
        <w:spacing w:line="240"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F432E7">
      <w:pPr>
        <w:pStyle w:val="MRSchedPara2"/>
        <w:spacing w:line="240"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F432E7">
      <w:pPr>
        <w:pStyle w:val="MRSchedPara2"/>
        <w:spacing w:line="240" w:lineRule="auto"/>
        <w:ind w:right="261"/>
      </w:pPr>
      <w:r w:rsidRPr="00DE4EBD">
        <w:lastRenderedPageBreak/>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F432E7">
      <w:pPr>
        <w:pStyle w:val="MRSchedPara2"/>
        <w:spacing w:line="240"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7B54D411" w:rsidR="005F6D33" w:rsidRPr="00DE4EBD" w:rsidRDefault="005F6D33" w:rsidP="00F432E7">
      <w:pPr>
        <w:pStyle w:val="MRSchedPara3"/>
        <w:spacing w:line="240"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941E0B">
        <w:t>11.5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61936061" w:rsidR="005F6D33" w:rsidRPr="00DE4EBD" w:rsidRDefault="005F6D33" w:rsidP="00F432E7">
      <w:pPr>
        <w:pStyle w:val="MRSchedPara3"/>
        <w:spacing w:line="240"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941E0B">
        <w:t>11.4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04526899" w:rsidR="005F6D33" w:rsidRPr="00DE4EBD" w:rsidRDefault="005F6D33" w:rsidP="00F432E7">
      <w:pPr>
        <w:pStyle w:val="MRSchedPara2"/>
        <w:spacing w:line="240"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941E0B">
        <w:t>11.4.1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4"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F432E7">
      <w:pPr>
        <w:pStyle w:val="MRSchedPara2"/>
        <w:spacing w:line="240"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F432E7">
      <w:pPr>
        <w:pStyle w:val="MRSchedPara2"/>
        <w:spacing w:line="240" w:lineRule="auto"/>
        <w:ind w:right="261"/>
      </w:pPr>
      <w:r w:rsidRPr="00DE4EBD">
        <w:t>The Supplier warrants that at all times during the Term, it is not, and has no reason to believe that any person who is or will be employed or engaged by the Supplier in connection with the Project is, barred from carrying out such employment or engagement.</w:t>
      </w:r>
    </w:p>
    <w:p w14:paraId="287183CD" w14:textId="6662C608" w:rsidR="005F6D33" w:rsidRPr="00DE4EBD" w:rsidRDefault="005F6D33" w:rsidP="00F432E7">
      <w:pPr>
        <w:pStyle w:val="MRSchedPara2"/>
        <w:spacing w:line="240"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941E0B">
        <w:t>11</w:t>
      </w:r>
      <w:r w:rsidRPr="00DE4EBD">
        <w:fldChar w:fldCharType="end"/>
      </w:r>
      <w:r w:rsidRPr="00DE4EBD">
        <w:t xml:space="preserve"> have been met.</w:t>
      </w:r>
    </w:p>
    <w:p w14:paraId="25DA2125" w14:textId="10C12C4D" w:rsidR="005F6D33" w:rsidRPr="00DE4EBD" w:rsidRDefault="005F6D33" w:rsidP="00F432E7">
      <w:pPr>
        <w:pStyle w:val="MRSchedPara2"/>
        <w:spacing w:line="240"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941E0B">
        <w:t>11.5</w:t>
      </w:r>
      <w:r w:rsidRPr="00DE4EBD">
        <w:fldChar w:fldCharType="end"/>
      </w:r>
      <w:r w:rsidRPr="00DE4EBD">
        <w:t xml:space="preserve">, where it removes permission for such person to carry out the Regulated Activity (or would or might have, if such person had not otherwise ceased to engage in the Regulated </w:t>
      </w:r>
      <w:r w:rsidRPr="00DE4EBD">
        <w:lastRenderedPageBreak/>
        <w:t xml:space="preserve">Activity) because, in its opinion, such person has harmed or poses a risk of harm to children and/or vulnerable adults. </w:t>
      </w:r>
    </w:p>
    <w:p w14:paraId="3C3661D5" w14:textId="5598B12B" w:rsidR="005F6D33" w:rsidRPr="00DE4EBD" w:rsidRDefault="005F6D33" w:rsidP="00F432E7">
      <w:pPr>
        <w:pStyle w:val="MRSchedPara2"/>
        <w:spacing w:line="240" w:lineRule="auto"/>
        <w:ind w:right="261"/>
      </w:pPr>
      <w:r w:rsidRPr="00DE4EBD">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25A03CC3" w:rsidR="005F6D33" w:rsidRPr="00DE4EBD" w:rsidRDefault="005F6D33" w:rsidP="00F432E7">
      <w:pPr>
        <w:pStyle w:val="MRSchedPara2"/>
        <w:spacing w:line="240"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941E0B">
        <w:t>11</w:t>
      </w:r>
      <w:r w:rsidRPr="00DE4EBD">
        <w:fldChar w:fldCharType="end"/>
      </w:r>
      <w:r w:rsidRPr="00DE4EBD">
        <w:t>.</w:t>
      </w:r>
      <w:bookmarkEnd w:id="13"/>
    </w:p>
    <w:p w14:paraId="4D9385CA" w14:textId="4022AA68" w:rsidR="005F6D33" w:rsidRPr="00DE4EBD" w:rsidRDefault="005F6D33" w:rsidP="00F432E7">
      <w:pPr>
        <w:pStyle w:val="MRSchedPara2"/>
        <w:spacing w:line="240"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941E0B">
        <w:t>11.11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2F807744" w14:textId="77777777" w:rsidR="005F6D33" w:rsidRPr="00DE4EBD" w:rsidRDefault="005F6D33" w:rsidP="00F432E7">
      <w:pPr>
        <w:pStyle w:val="MRSchedule1"/>
        <w:spacing w:line="240" w:lineRule="auto"/>
        <w:ind w:right="261"/>
      </w:pPr>
      <w:bookmarkStart w:id="18" w:name="_Ref119932675"/>
      <w:bookmarkStart w:id="19" w:name="_Toc207776234"/>
    </w:p>
    <w:p w14:paraId="6E6C4038" w14:textId="26BCCCB7" w:rsidR="005F6D33" w:rsidRPr="00DE4EBD" w:rsidRDefault="005F6D33" w:rsidP="00F432E7">
      <w:pPr>
        <w:pStyle w:val="MRSchedule2"/>
        <w:spacing w:line="240" w:lineRule="auto"/>
        <w:ind w:right="261"/>
      </w:pPr>
      <w:bookmarkStart w:id="20" w:name="_Ref106639394"/>
      <w:bookmarkEnd w:id="20"/>
      <w:bookmarkEnd w:id="18"/>
      <w:r w:rsidRPr="00DE4EBD">
        <w:t>Terms of Reference</w:t>
      </w:r>
    </w:p>
    <w:p w14:paraId="49E8A05A" w14:textId="726167B1" w:rsidR="005F6D33" w:rsidRPr="00F432E7" w:rsidRDefault="005F6D33" w:rsidP="00F432E7">
      <w:pPr>
        <w:spacing w:line="240"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F432E7">
      <w:pPr>
        <w:spacing w:line="240" w:lineRule="auto"/>
        <w:ind w:right="261"/>
      </w:pPr>
      <w:bookmarkStart w:id="21" w:name="_Ref266706327"/>
      <w:bookmarkEnd w:id="21"/>
    </w:p>
    <w:p w14:paraId="0008D0CB" w14:textId="77777777" w:rsidR="005F6D33" w:rsidRPr="00DE4EBD" w:rsidRDefault="005F6D33" w:rsidP="00F432E7">
      <w:pPr>
        <w:pStyle w:val="MRSchedule1"/>
        <w:spacing w:line="240" w:lineRule="auto"/>
        <w:ind w:right="261"/>
      </w:pPr>
      <w:bookmarkStart w:id="22" w:name="_Ref119932644"/>
    </w:p>
    <w:p w14:paraId="6D3EB105" w14:textId="27C2F29E" w:rsidR="005F6D33" w:rsidRPr="00DE4EBD" w:rsidRDefault="005F6D33" w:rsidP="00F432E7">
      <w:pPr>
        <w:pStyle w:val="MRSchedule2"/>
        <w:spacing w:line="240" w:lineRule="auto"/>
        <w:ind w:right="261"/>
      </w:pPr>
      <w:bookmarkStart w:id="23" w:name="_Ref106639398"/>
      <w:bookmarkEnd w:id="23"/>
      <w:bookmarkEnd w:id="22"/>
      <w:r w:rsidRPr="00DE4EBD">
        <w:t>Charges</w:t>
      </w:r>
    </w:p>
    <w:p w14:paraId="1919EC47" w14:textId="0A2B4DFA" w:rsidR="005F6D33" w:rsidRPr="00DE4EBD" w:rsidRDefault="005F6D33" w:rsidP="00F432E7">
      <w:pPr>
        <w:spacing w:line="240" w:lineRule="auto"/>
        <w:ind w:right="261"/>
      </w:pPr>
      <w:r w:rsidRPr="00DE4EBD">
        <w:t xml:space="preserve">The Charges for the Services and/or Goods will be </w:t>
      </w:r>
      <w:r w:rsidRPr="00F432E7">
        <w:rPr>
          <w:b/>
          <w:bCs/>
          <w:i/>
          <w:iCs/>
        </w:rPr>
        <w:t>[insert details] [e.g. monthly charge/fixed sum paid against an agreed payment schedule/daily or hourly rates/unit charges/price list for a range of products.  If the Agreement is for the provision of consultancy on a daily basis, state the maximum number of days]</w:t>
      </w:r>
      <w:r w:rsidRPr="00DE4EBD">
        <w:t>.</w:t>
      </w:r>
    </w:p>
    <w:p w14:paraId="128A30CB" w14:textId="23999AC1" w:rsidR="005F6D33" w:rsidRPr="00F432E7" w:rsidRDefault="005F6D33" w:rsidP="00F432E7">
      <w:pPr>
        <w:spacing w:line="240"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F432E7">
      <w:pPr>
        <w:spacing w:line="240" w:lineRule="auto"/>
        <w:ind w:right="261"/>
        <w:rPr>
          <w:b/>
          <w:bCs/>
          <w:i/>
          <w:iCs/>
        </w:rPr>
      </w:pPr>
      <w:r w:rsidRPr="00F432E7">
        <w:rPr>
          <w:b/>
          <w:bCs/>
          <w:i/>
          <w:iCs/>
        </w:rPr>
        <w:t>[Note: The following is an example only and can be deleted or adapted as necessary:]</w:t>
      </w:r>
    </w:p>
    <w:p w14:paraId="465197F9" w14:textId="765EAA6A" w:rsidR="005F6D33" w:rsidRPr="00DE4EBD" w:rsidRDefault="005F6D33" w:rsidP="00F432E7">
      <w:pPr>
        <w:spacing w:line="240" w:lineRule="auto"/>
        <w:ind w:right="261"/>
      </w:pPr>
      <w:r w:rsidRPr="00DE4EBD">
        <w:rPr>
          <w:b/>
        </w:rPr>
        <w:t>[</w:t>
      </w:r>
      <w:r w:rsidRPr="00DE4EBD">
        <w:t xml:space="preserve">The Charges set out above are an all inclusive fee except for those additional expenses specifically referred to below, and cover all preparation, report writing and all other work, which is carried out in </w:t>
      </w:r>
      <w:r w:rsidRPr="00DE4EBD">
        <w:rPr>
          <w:b/>
        </w:rPr>
        <w:t>[</w:t>
      </w:r>
      <w:bookmarkStart w:id="24"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941E0B">
        <w:rPr>
          <w:b/>
          <w:noProof/>
        </w:rPr>
        <w:t> </w:t>
      </w:r>
      <w:r w:rsidR="00941E0B">
        <w:rPr>
          <w:b/>
          <w:noProof/>
        </w:rPr>
        <w:t> </w:t>
      </w:r>
      <w:r w:rsidR="00941E0B">
        <w:rPr>
          <w:b/>
          <w:noProof/>
        </w:rPr>
        <w:t> </w:t>
      </w:r>
      <w:r w:rsidR="00941E0B">
        <w:rPr>
          <w:b/>
          <w:noProof/>
        </w:rPr>
        <w:t> </w:t>
      </w:r>
      <w:r w:rsidR="00941E0B">
        <w:rPr>
          <w:b/>
          <w:noProof/>
        </w:rPr>
        <w:t> </w:t>
      </w:r>
      <w:r w:rsidRPr="00DE4EBD">
        <w:rPr>
          <w:b/>
        </w:rPr>
        <w:fldChar w:fldCharType="end"/>
      </w:r>
      <w:bookmarkEnd w:id="24"/>
      <w:r w:rsidRPr="00DE4EBD">
        <w:rPr>
          <w:b/>
        </w:rPr>
        <w:t>].</w:t>
      </w:r>
      <w:r w:rsidRPr="00DE4EBD">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F432E7">
      <w:pPr>
        <w:spacing w:line="240"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F432E7">
      <w:pPr>
        <w:spacing w:line="240"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F432E7">
      <w:pPr>
        <w:spacing w:line="240" w:lineRule="auto"/>
        <w:ind w:right="261"/>
      </w:pPr>
      <w:r w:rsidRPr="00DE4EBD">
        <w:t xml:space="preserve">Sums equivalent to a subsistence allowance (per diem) based on a rate of </w:t>
      </w:r>
      <w:r w:rsidRPr="00DE4EBD">
        <w:rPr>
          <w:b/>
        </w:rPr>
        <w:t>[         ]</w:t>
      </w:r>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F432E7">
      <w:pPr>
        <w:spacing w:line="240"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F432E7">
      <w:pPr>
        <w:spacing w:line="240"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F432E7">
      <w:pPr>
        <w:spacing w:line="240" w:lineRule="auto"/>
        <w:ind w:right="261"/>
      </w:pPr>
      <w:bookmarkStart w:id="25" w:name="_Ref266464072"/>
      <w:bookmarkEnd w:id="25"/>
    </w:p>
    <w:p w14:paraId="7A40D291" w14:textId="77777777" w:rsidR="005F6D33" w:rsidRPr="00DE4EBD" w:rsidRDefault="005F6D33" w:rsidP="00F432E7">
      <w:pPr>
        <w:pStyle w:val="MRSchedule1"/>
        <w:spacing w:line="240" w:lineRule="auto"/>
        <w:ind w:right="261"/>
      </w:pPr>
    </w:p>
    <w:p w14:paraId="23DAFDC3" w14:textId="46322B0A" w:rsidR="005F6D33" w:rsidRPr="00DE4EBD" w:rsidRDefault="005F6D33" w:rsidP="00F432E7">
      <w:pPr>
        <w:pStyle w:val="MRSchedule2"/>
        <w:spacing w:line="240" w:lineRule="auto"/>
        <w:ind w:right="261"/>
      </w:pPr>
      <w:bookmarkStart w:id="26" w:name="_Ref106639402"/>
      <w:bookmarkEnd w:id="26"/>
      <w:r w:rsidRPr="00DE4EBD">
        <w:t>Standard Terms</w:t>
      </w:r>
    </w:p>
    <w:p w14:paraId="2345E9B3" w14:textId="4AED9FCE" w:rsidR="005F6D33" w:rsidRPr="00DE4EBD" w:rsidRDefault="005F6D33" w:rsidP="004665AB">
      <w:pPr>
        <w:pStyle w:val="MRSchedPara1"/>
        <w:numPr>
          <w:ilvl w:val="0"/>
          <w:numId w:val="26"/>
        </w:numPr>
        <w:spacing w:line="240" w:lineRule="auto"/>
        <w:ind w:right="261"/>
      </w:pPr>
      <w:bookmarkStart w:id="27" w:name="_Toc207776101"/>
      <w:bookmarkStart w:id="28" w:name="_Toc207776249"/>
      <w:r w:rsidRPr="00DE4EBD">
        <w:t>Interpretation</w:t>
      </w:r>
      <w:bookmarkEnd w:id="27"/>
      <w:bookmarkEnd w:id="28"/>
    </w:p>
    <w:p w14:paraId="4C2332EC" w14:textId="2453245E" w:rsidR="005F6D33" w:rsidRPr="00DE4EBD" w:rsidRDefault="005F6D33" w:rsidP="00F432E7">
      <w:pPr>
        <w:pStyle w:val="MRSchedPara2"/>
        <w:spacing w:line="240" w:lineRule="auto"/>
        <w:ind w:right="261"/>
      </w:pPr>
      <w:r w:rsidRPr="00DE4EBD">
        <w:t>In this Agreement:</w:t>
      </w:r>
    </w:p>
    <w:p w14:paraId="7D6558BA" w14:textId="32D5BAAD" w:rsidR="005F6D33" w:rsidRPr="00DE4EBD" w:rsidRDefault="005F6D33" w:rsidP="00F432E7">
      <w:pPr>
        <w:pStyle w:val="MRDefinitions1"/>
        <w:spacing w:line="240" w:lineRule="auto"/>
        <w:ind w:right="261"/>
      </w:pPr>
      <w:r w:rsidRPr="005F6D33">
        <w:t>“</w:t>
      </w:r>
      <w:r w:rsidRPr="005F6D33">
        <w:rPr>
          <w:b/>
        </w:rPr>
        <w:t>Background IPR</w:t>
      </w:r>
      <w:r w:rsidRPr="00DE4EBD">
        <w:t>” means any Intellectual Property Rights (other than Project IPR) belonging to either party before the Commencement Date or not created in the course of or in connection with the Project;</w:t>
      </w:r>
    </w:p>
    <w:p w14:paraId="3409E556" w14:textId="6EA48EDB" w:rsidR="005F6D33" w:rsidRPr="00DE4EBD" w:rsidRDefault="005F6D33" w:rsidP="00F432E7">
      <w:pPr>
        <w:pStyle w:val="MRDefinitions1"/>
        <w:spacing w:line="240"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as well as any other organisations Controlled by the Controlling Entity from time to time;</w:t>
      </w:r>
    </w:p>
    <w:p w14:paraId="7AAFE131" w14:textId="642AD85A" w:rsidR="005F6D33" w:rsidRPr="00DE4EBD" w:rsidRDefault="005F6D33" w:rsidP="00F432E7">
      <w:pPr>
        <w:pStyle w:val="MRDefinitions1"/>
        <w:spacing w:line="240"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941E0B">
        <w:t>3.1.1</w:t>
      </w:r>
      <w:r w:rsidRPr="00DE4EBD">
        <w:fldChar w:fldCharType="end"/>
      </w:r>
      <w:r w:rsidRPr="00DE4EBD">
        <w:t xml:space="preserve"> of these Standard Terms;</w:t>
      </w:r>
    </w:p>
    <w:p w14:paraId="485F038B" w14:textId="5ABAD341" w:rsidR="005F6D33" w:rsidRPr="00DE4EBD" w:rsidRDefault="005F6D33" w:rsidP="00F432E7">
      <w:pPr>
        <w:pStyle w:val="MRDefinitions1"/>
        <w:spacing w:line="240"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5"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6586EA8D" w:rsidR="005F6D33" w:rsidRPr="00DE4EBD" w:rsidRDefault="005F6D33" w:rsidP="00F432E7">
      <w:pPr>
        <w:pStyle w:val="MRDefinitions1"/>
        <w:spacing w:line="240"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941E0B">
        <w:t>Schedule 3</w:t>
      </w:r>
      <w:r w:rsidR="004665AB">
        <w:fldChar w:fldCharType="end"/>
      </w:r>
      <w:r w:rsidRPr="00DE4EBD">
        <w:t>;</w:t>
      </w:r>
    </w:p>
    <w:p w14:paraId="2DAC26E1" w14:textId="06A01599" w:rsidR="005F6D33" w:rsidRPr="00DE4EBD" w:rsidRDefault="005F6D33" w:rsidP="00F432E7">
      <w:pPr>
        <w:pStyle w:val="MRDefinitions1"/>
        <w:spacing w:line="240" w:lineRule="auto"/>
        <w:ind w:right="261"/>
      </w:pPr>
      <w:r w:rsidRPr="005F6D33">
        <w:t>“</w:t>
      </w:r>
      <w:r w:rsidRPr="005F6D33">
        <w:rPr>
          <w:b/>
        </w:rPr>
        <w:t>Code</w:t>
      </w:r>
      <w:r w:rsidRPr="00DE4EBD">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05C4128" w14:textId="3CF0AF5E" w:rsidR="005F6D33" w:rsidRPr="00DE4EBD" w:rsidRDefault="005F6D33" w:rsidP="00F432E7">
      <w:pPr>
        <w:pStyle w:val="MRDefinitions1"/>
        <w:spacing w:line="240"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F432E7">
      <w:pPr>
        <w:pStyle w:val="MRDefinitions1"/>
        <w:spacing w:line="240"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
    <w:p w14:paraId="62B714EE" w14:textId="156BCA9E" w:rsidR="005F6D33" w:rsidRPr="00DE4EBD" w:rsidRDefault="005F6D33" w:rsidP="00F432E7">
      <w:pPr>
        <w:pStyle w:val="MRDefinitions1"/>
        <w:spacing w:line="240" w:lineRule="auto"/>
        <w:ind w:right="261"/>
      </w:pPr>
      <w:r w:rsidRPr="005F6D33">
        <w:t>“</w:t>
      </w:r>
      <w:r w:rsidRPr="005F6D33">
        <w:rPr>
          <w:b/>
        </w:rPr>
        <w:t>Deliverables</w:t>
      </w:r>
      <w:r w:rsidRPr="00DE4EBD">
        <w:t>” means all Documents, products and materials developed or provided by the Supplier as part of providing the Services;</w:t>
      </w:r>
    </w:p>
    <w:p w14:paraId="24AACF45" w14:textId="039E243B" w:rsidR="005F6D33" w:rsidRPr="00DE4EBD" w:rsidRDefault="005F6D33" w:rsidP="00F432E7">
      <w:pPr>
        <w:pStyle w:val="MRDefinitions1"/>
        <w:spacing w:line="240" w:lineRule="auto"/>
        <w:ind w:right="261"/>
      </w:pPr>
      <w:r w:rsidRPr="005F6D33">
        <w:t>“</w:t>
      </w:r>
      <w:r w:rsidRPr="005F6D33">
        <w:rPr>
          <w:b/>
        </w:rPr>
        <w:t>Document</w:t>
      </w:r>
      <w:r w:rsidRPr="00DE4EBD">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47DE579E" w14:textId="1693B576" w:rsidR="005F6D33" w:rsidRPr="00DE4EBD" w:rsidRDefault="005F6D33" w:rsidP="00F432E7">
      <w:pPr>
        <w:pStyle w:val="MRDefinitions1"/>
        <w:spacing w:line="240"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sub-contractor;</w:t>
      </w:r>
    </w:p>
    <w:p w14:paraId="37D4222A" w14:textId="1328CD6F" w:rsidR="005F6D33" w:rsidRPr="00DE4EBD" w:rsidRDefault="005F6D33" w:rsidP="00F432E7">
      <w:pPr>
        <w:pStyle w:val="MRDefinitions1"/>
        <w:spacing w:line="240"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941E0B">
        <w:t>Schedule 2</w:t>
      </w:r>
      <w:r w:rsidR="004665AB">
        <w:fldChar w:fldCharType="end"/>
      </w:r>
      <w:r w:rsidRPr="00DE4EBD">
        <w:t>) or as otherwise notified to the Supplier in writing;</w:t>
      </w:r>
    </w:p>
    <w:p w14:paraId="602F6FF6" w14:textId="19EDC624" w:rsidR="005F6D33" w:rsidRPr="00DE4EBD" w:rsidRDefault="005F6D33" w:rsidP="00F432E7">
      <w:pPr>
        <w:pStyle w:val="MRDefinitions1"/>
        <w:spacing w:line="240" w:lineRule="auto"/>
        <w:ind w:right="261"/>
      </w:pPr>
      <w:r w:rsidRPr="005F6D33">
        <w:t>“</w:t>
      </w:r>
      <w:r w:rsidRPr="005F6D33">
        <w:rPr>
          <w:b/>
        </w:rPr>
        <w:t>Environmental Information Regulations</w:t>
      </w:r>
      <w:r w:rsidRPr="00DE4EBD">
        <w:t>” means the Environmental Information Regulations 2004;</w:t>
      </w:r>
    </w:p>
    <w:p w14:paraId="16E70DE1" w14:textId="76D70E15" w:rsidR="005F6D33" w:rsidRPr="00DE4EBD" w:rsidRDefault="005F6D33" w:rsidP="00F432E7">
      <w:pPr>
        <w:pStyle w:val="MRDefinitions1"/>
        <w:spacing w:line="240" w:lineRule="auto"/>
        <w:ind w:right="261"/>
      </w:pPr>
      <w:r w:rsidRPr="005F6D33">
        <w:t>“</w:t>
      </w:r>
      <w:r w:rsidRPr="005F6D33">
        <w:rPr>
          <w:b/>
        </w:rPr>
        <w:t>Equality Legislation</w:t>
      </w:r>
      <w:r w:rsidRPr="00DE4EBD">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390C3E97" w14:textId="59B88325" w:rsidR="005F6D33" w:rsidRPr="00DE4EBD" w:rsidRDefault="005F6D33" w:rsidP="00F432E7">
      <w:pPr>
        <w:pStyle w:val="MRDefinitions1"/>
        <w:spacing w:line="240" w:lineRule="auto"/>
        <w:ind w:right="261"/>
      </w:pPr>
      <w:r w:rsidRPr="005F6D33">
        <w:t>“</w:t>
      </w:r>
      <w:r w:rsidRPr="005F6D33">
        <w:rPr>
          <w:b/>
        </w:rPr>
        <w:t>FOIA</w:t>
      </w:r>
      <w:r w:rsidRPr="00DE4EBD">
        <w:t>” means the Freedom of Information Act 2000 and any subordinate legislation made under that Act from time to time together with any guidance and/or codes of practice issued by the Information Commissioner in relation to such legislation;</w:t>
      </w:r>
    </w:p>
    <w:p w14:paraId="25C9F622" w14:textId="23BB9776" w:rsidR="005F6D33" w:rsidRPr="00DE4EBD" w:rsidRDefault="005F6D33" w:rsidP="00F432E7">
      <w:pPr>
        <w:pStyle w:val="MRDefinitions1"/>
        <w:spacing w:line="240"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6D8E37BC" w:rsidR="005F6D33" w:rsidRPr="00DE4EBD" w:rsidRDefault="005F6D33" w:rsidP="00F432E7">
      <w:pPr>
        <w:pStyle w:val="MRDefinitions1"/>
        <w:spacing w:line="240"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65F8300C" w14:textId="5410AD53" w:rsidR="005F6D33" w:rsidRPr="00DE4EBD" w:rsidRDefault="005F6D33" w:rsidP="00F432E7">
      <w:pPr>
        <w:pStyle w:val="MRDefinitions1"/>
        <w:spacing w:line="240" w:lineRule="auto"/>
        <w:ind w:right="261"/>
      </w:pPr>
      <w:r w:rsidRPr="005F6D33">
        <w:t>“</w:t>
      </w:r>
      <w:r w:rsidRPr="005F6D33">
        <w:rPr>
          <w:b/>
        </w:rPr>
        <w:t>Information Disclosure Requirements</w:t>
      </w:r>
      <w:r w:rsidRPr="00DE4EBD">
        <w:t>” means the requirements to disclose information under:</w:t>
      </w:r>
    </w:p>
    <w:p w14:paraId="7D58227C" w14:textId="19F264C5" w:rsidR="005F6D33" w:rsidRPr="00DE4EBD" w:rsidRDefault="005F6D33" w:rsidP="00F432E7">
      <w:pPr>
        <w:pStyle w:val="MRDefinitions2"/>
        <w:spacing w:line="240" w:lineRule="auto"/>
        <w:ind w:right="261"/>
      </w:pPr>
      <w:r w:rsidRPr="00DE4EBD">
        <w:t>the Code;</w:t>
      </w:r>
    </w:p>
    <w:p w14:paraId="392FDEFE" w14:textId="346716D2" w:rsidR="005F6D33" w:rsidRPr="00DE4EBD" w:rsidRDefault="005F6D33" w:rsidP="00F432E7">
      <w:pPr>
        <w:pStyle w:val="MRDefinitions2"/>
        <w:spacing w:line="240" w:lineRule="auto"/>
        <w:ind w:right="261"/>
      </w:pPr>
      <w:r w:rsidRPr="00DE4EBD">
        <w:t>the FOIA;  and</w:t>
      </w:r>
    </w:p>
    <w:p w14:paraId="7C8A7822" w14:textId="519DBDB9" w:rsidR="005F6D33" w:rsidRPr="00DE4EBD" w:rsidRDefault="005F6D33" w:rsidP="00F432E7">
      <w:pPr>
        <w:pStyle w:val="MRDefinitions2"/>
        <w:spacing w:line="240" w:lineRule="auto"/>
        <w:ind w:right="261"/>
      </w:pPr>
      <w:r w:rsidRPr="00DE4EBD">
        <w:t>the Environmental Information Regulations;</w:t>
      </w:r>
    </w:p>
    <w:p w14:paraId="672FA397" w14:textId="4DE5D3FB" w:rsidR="005F6D33" w:rsidRPr="00DE4EBD" w:rsidRDefault="005F6D33" w:rsidP="00F432E7">
      <w:pPr>
        <w:pStyle w:val="MRDefinitions1"/>
        <w:spacing w:line="240" w:lineRule="auto"/>
        <w:ind w:right="261"/>
      </w:pPr>
      <w:r w:rsidRPr="005F6D33">
        <w:t>“</w:t>
      </w:r>
      <w:r w:rsidRPr="005F6D33">
        <w:rPr>
          <w:b/>
        </w:rPr>
        <w:t>Intellectual Property Rights</w:t>
      </w:r>
      <w:r w:rsidRPr="00DE4EBD">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F432E7">
      <w:pPr>
        <w:pStyle w:val="MRDefinitions1"/>
        <w:spacing w:line="240" w:lineRule="auto"/>
        <w:ind w:right="261"/>
      </w:pPr>
      <w:r w:rsidRPr="005F6D33">
        <w:t>“</w:t>
      </w:r>
      <w:r w:rsidRPr="005F6D33">
        <w:rPr>
          <w:b/>
        </w:rPr>
        <w:t>Premises</w:t>
      </w:r>
      <w:r w:rsidRPr="00DE4EBD">
        <w:t>” means, where applicable, the premises or location where the Services are to be provided, as notified by the British Council to the Supplier;</w:t>
      </w:r>
    </w:p>
    <w:p w14:paraId="0A013307" w14:textId="21E9CAF0" w:rsidR="005F6D33" w:rsidRPr="00DE4EBD" w:rsidRDefault="005F6D33" w:rsidP="00F432E7">
      <w:pPr>
        <w:pStyle w:val="MRDefinitions1"/>
        <w:spacing w:line="240" w:lineRule="auto"/>
        <w:ind w:right="261"/>
      </w:pPr>
      <w:r w:rsidRPr="005F6D33">
        <w:lastRenderedPageBreak/>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6B0F3F13" w14:textId="59F0DC68" w:rsidR="005F6D33" w:rsidRPr="00DE4EBD" w:rsidRDefault="005F6D33" w:rsidP="00F432E7">
      <w:pPr>
        <w:pStyle w:val="MRDefinitions1"/>
        <w:spacing w:line="240" w:lineRule="auto"/>
        <w:ind w:right="261"/>
      </w:pPr>
      <w:r w:rsidRPr="005F6D33">
        <w:t>“</w:t>
      </w:r>
      <w:r w:rsidRPr="005F6D33">
        <w:rPr>
          <w:b/>
        </w:rPr>
        <w:t>Project IPR</w:t>
      </w:r>
      <w:r w:rsidRPr="00DE4EBD">
        <w:t>” means all Intellectual Property Rights that arise or are obtained or developed by either party, or by a contractor on behalf of either party, in respect of the Deliverables in the course of or in connection with the Project;</w:t>
      </w:r>
    </w:p>
    <w:p w14:paraId="42F3AA32" w14:textId="7E30DAF9" w:rsidR="005F6D33" w:rsidRPr="00DE4EBD" w:rsidRDefault="005F6D33" w:rsidP="00F432E7">
      <w:pPr>
        <w:pStyle w:val="MRDefinitions1"/>
        <w:spacing w:line="240" w:lineRule="auto"/>
        <w:ind w:right="261"/>
      </w:pPr>
      <w:r w:rsidRPr="005F6D33">
        <w:t>“</w:t>
      </w:r>
      <w:r w:rsidRPr="005F6D33">
        <w:rPr>
          <w:b/>
        </w:rPr>
        <w:t>Relevant Person</w:t>
      </w:r>
      <w:r w:rsidRPr="00DE4EBD">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18D52864" w14:textId="63375BC4" w:rsidR="005F6D33" w:rsidRPr="00DE4EBD" w:rsidRDefault="005F6D33" w:rsidP="00F432E7">
      <w:pPr>
        <w:pStyle w:val="MRDefinitions1"/>
        <w:spacing w:line="240"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Requirements; </w:t>
      </w:r>
    </w:p>
    <w:p w14:paraId="447B5134" w14:textId="25ECC57E" w:rsidR="005F6D33" w:rsidRPr="00DE4EBD" w:rsidRDefault="005F6D33" w:rsidP="00F432E7">
      <w:pPr>
        <w:pStyle w:val="MRDefinitions1"/>
        <w:spacing w:line="240"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49E71FAB" w14:textId="26747DFD" w:rsidR="005F6D33" w:rsidRPr="00DE4EBD" w:rsidRDefault="005F6D33" w:rsidP="00F432E7">
      <w:pPr>
        <w:pStyle w:val="MRDefinitions1"/>
        <w:spacing w:line="240"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42B6AC8D" w14:textId="11C5253D" w:rsidR="005F6D33" w:rsidRPr="00DE4EBD" w:rsidRDefault="005F6D33" w:rsidP="00F432E7">
      <w:pPr>
        <w:pStyle w:val="MRDefinitions1"/>
        <w:spacing w:line="240"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F432E7">
      <w:pPr>
        <w:pStyle w:val="MRDefinitions1"/>
        <w:spacing w:line="240" w:lineRule="auto"/>
        <w:ind w:right="261"/>
      </w:pPr>
      <w:r w:rsidRPr="005F6D33">
        <w:t>“</w:t>
      </w:r>
      <w:r w:rsidRPr="005F6D33">
        <w:rPr>
          <w:b/>
        </w:rPr>
        <w:t>Third Party IPR</w:t>
      </w:r>
      <w:r w:rsidRPr="00DE4EBD">
        <w:t>” means any Intellectual Property Rights not belonging to either party to this Agreement but used by the Supplier in the creation of the Deliverables and/or in the course of or in connection with the Project.</w:t>
      </w:r>
    </w:p>
    <w:p w14:paraId="141DF1F8" w14:textId="7F1F8210" w:rsidR="005F6D33" w:rsidRPr="00DE4EBD" w:rsidRDefault="005F6D33" w:rsidP="00F432E7">
      <w:pPr>
        <w:pStyle w:val="MRSchedPara2"/>
        <w:spacing w:line="240" w:lineRule="auto"/>
        <w:ind w:right="261"/>
      </w:pPr>
      <w:bookmarkStart w:id="29" w:name="_Toc207776102"/>
      <w:bookmarkStart w:id="30" w:name="_Toc207776250"/>
      <w:r w:rsidRPr="00DE4EBD">
        <w:t>In this Agreement:</w:t>
      </w:r>
    </w:p>
    <w:p w14:paraId="5BD88026" w14:textId="478C61B4" w:rsidR="005F6D33" w:rsidRPr="00DE4EBD" w:rsidRDefault="005F6D33" w:rsidP="00F432E7">
      <w:pPr>
        <w:pStyle w:val="MRSchedPara3"/>
        <w:spacing w:line="240" w:lineRule="auto"/>
        <w:ind w:right="261"/>
      </w:pPr>
      <w:r w:rsidRPr="00DE4EBD">
        <w:t>any headings in this Agreement shall not affect the interpretation of this Agreement;</w:t>
      </w:r>
    </w:p>
    <w:p w14:paraId="1BB90F78" w14:textId="2C55E5DA" w:rsidR="005F6D33" w:rsidRPr="00DE4EBD" w:rsidRDefault="005F6D33" w:rsidP="00F432E7">
      <w:pPr>
        <w:pStyle w:val="MRSchedPara3"/>
        <w:spacing w:line="240" w:lineRule="auto"/>
        <w:ind w:right="261"/>
      </w:pPr>
      <w:r w:rsidRPr="00DE4EBD">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5932405" w14:textId="50EB6809" w:rsidR="005F6D33" w:rsidRPr="00DE4EBD" w:rsidRDefault="005F6D33" w:rsidP="00F432E7">
      <w:pPr>
        <w:pStyle w:val="MRSchedPara3"/>
        <w:spacing w:line="240"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them; </w:t>
      </w:r>
    </w:p>
    <w:p w14:paraId="18D99ADA" w14:textId="372FFDF6" w:rsidR="005F6D33" w:rsidRPr="00DE4EBD" w:rsidRDefault="005F6D33" w:rsidP="00F432E7">
      <w:pPr>
        <w:pStyle w:val="MRSchedPara3"/>
        <w:spacing w:line="240" w:lineRule="auto"/>
        <w:ind w:right="261"/>
      </w:pPr>
      <w:bookmarkStart w:id="31" w:name="_Ref389382618"/>
      <w:r w:rsidRPr="00DE4EBD">
        <w:t xml:space="preserve">without prejudice to clause </w:t>
      </w:r>
      <w:r w:rsidRPr="00DE4EBD">
        <w:fldChar w:fldCharType="begin"/>
      </w:r>
      <w:r w:rsidRPr="00DE4EBD">
        <w:instrText xml:space="preserve"> REF _Ref389378533 \r \h  \* MERGEFORMAT </w:instrText>
      </w:r>
      <w:r w:rsidRPr="00DE4EBD">
        <w:fldChar w:fldCharType="separate"/>
      </w:r>
      <w:r w:rsidR="00941E0B">
        <w:t>1.2.5</w:t>
      </w:r>
      <w:r w:rsidRPr="00DE4EBD">
        <w:fldChar w:fldCharType="end"/>
      </w:r>
      <w:r w:rsidRPr="00DE4EBD">
        <w:t>, except where the context requires otherwise, references to:</w:t>
      </w:r>
      <w:bookmarkEnd w:id="31"/>
    </w:p>
    <w:p w14:paraId="6F165829" w14:textId="3EDC3BF6" w:rsidR="005F6D33" w:rsidRPr="00DE4EBD" w:rsidRDefault="005F6D33" w:rsidP="00F432E7">
      <w:pPr>
        <w:pStyle w:val="MRSchedPara4"/>
        <w:spacing w:line="240" w:lineRule="auto"/>
        <w:ind w:right="261"/>
      </w:pPr>
      <w:r w:rsidRPr="00DE4EBD">
        <w:t>services being provided to, or other activities being provided for, the British Council;</w:t>
      </w:r>
    </w:p>
    <w:p w14:paraId="47411B39" w14:textId="529155DE" w:rsidR="005F6D33" w:rsidRPr="00DE4EBD" w:rsidRDefault="005F6D33" w:rsidP="00F432E7">
      <w:pPr>
        <w:pStyle w:val="MRSchedPara4"/>
        <w:spacing w:line="240" w:lineRule="auto"/>
        <w:ind w:right="261"/>
      </w:pPr>
      <w:r w:rsidRPr="00DE4EBD">
        <w:lastRenderedPageBreak/>
        <w:t>any benefits, warranties, indemnities, rights and/or licences granted or provided to the British Council; and</w:t>
      </w:r>
    </w:p>
    <w:p w14:paraId="27BE3D24" w14:textId="5DDAF3F6" w:rsidR="005F6D33" w:rsidRPr="00DE4EBD" w:rsidRDefault="005F6D33" w:rsidP="00F432E7">
      <w:pPr>
        <w:pStyle w:val="MRSchedPara4"/>
        <w:spacing w:line="240"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F432E7">
      <w:pPr>
        <w:spacing w:line="240"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w:t>
      </w:r>
    </w:p>
    <w:p w14:paraId="4AE253CD" w14:textId="71C31DD2" w:rsidR="005F6D33" w:rsidRPr="00DE4EBD" w:rsidRDefault="005F6D33" w:rsidP="00F432E7">
      <w:pPr>
        <w:pStyle w:val="MRSchedPara3"/>
        <w:spacing w:line="240" w:lineRule="auto"/>
        <w:ind w:right="261"/>
      </w:pPr>
      <w:bookmarkStart w:id="32" w:name="_Ref389378533"/>
      <w:r w:rsidRPr="00DE4EBD">
        <w:t>obligations of the British Council shall not be interpreted as obligations of any of the British Council Entities</w:t>
      </w:r>
      <w:bookmarkEnd w:id="32"/>
      <w:r w:rsidRPr="00DE4EBD">
        <w:t>; and</w:t>
      </w:r>
    </w:p>
    <w:p w14:paraId="67B5B749" w14:textId="1236F89D" w:rsidR="005F6D33" w:rsidRPr="00DE4EBD" w:rsidRDefault="005F6D33" w:rsidP="00F432E7">
      <w:pPr>
        <w:pStyle w:val="MRSchedPara3"/>
        <w:spacing w:line="240"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F432E7">
      <w:pPr>
        <w:pStyle w:val="MRSchedPara1"/>
        <w:spacing w:line="240" w:lineRule="auto"/>
        <w:ind w:right="261"/>
      </w:pPr>
      <w:r w:rsidRPr="00DE4EBD">
        <w:t>Supplier’s Responsibilities</w:t>
      </w:r>
      <w:bookmarkEnd w:id="29"/>
      <w:bookmarkEnd w:id="30"/>
    </w:p>
    <w:p w14:paraId="1E95F1A4" w14:textId="643D71FB" w:rsidR="005F6D33" w:rsidRPr="00DE4EBD" w:rsidRDefault="005F6D33" w:rsidP="00F432E7">
      <w:pPr>
        <w:pStyle w:val="MRSchedPara2"/>
        <w:spacing w:line="240" w:lineRule="auto"/>
        <w:ind w:right="261"/>
      </w:pPr>
      <w:r w:rsidRPr="00DE4EBD">
        <w:t>The Supplier shall provide the Services and the Goods and deliver the Deliverables with (i)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F432E7">
      <w:pPr>
        <w:pStyle w:val="MRSchedPara2"/>
        <w:spacing w:line="240"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F432E7">
      <w:pPr>
        <w:pStyle w:val="MRSchedPara2"/>
        <w:spacing w:line="240"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F432E7">
      <w:pPr>
        <w:pStyle w:val="MRSchedPara2"/>
        <w:spacing w:line="240"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F432E7">
      <w:pPr>
        <w:pStyle w:val="MRSchedPara2"/>
        <w:spacing w:line="240"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F432E7">
      <w:pPr>
        <w:pStyle w:val="MRSchedPara2"/>
        <w:spacing w:line="240" w:lineRule="auto"/>
        <w:ind w:right="261"/>
      </w:pPr>
      <w:bookmarkStart w:id="33" w:name="_Ref172434175"/>
      <w:r w:rsidRPr="00DE4EBD">
        <w:t>Where applicable, the Supplier shall</w:t>
      </w:r>
      <w:bookmarkEnd w:id="33"/>
      <w:r w:rsidRPr="00DE4EBD">
        <w:t xml:space="preserve">, </w:t>
      </w:r>
      <w:bookmarkStart w:id="34" w:name="a214330"/>
      <w:bookmarkStart w:id="35" w:name="_Ref172431786"/>
      <w:r w:rsidRPr="00DE4EBD">
        <w:t>subject to the prior written approval of the British Council, appoint or, at the written request of the British Council, replace without delay</w:t>
      </w:r>
      <w:bookmarkEnd w:id="34"/>
      <w:bookmarkEnd w:id="35"/>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06B95304" w14:textId="0284C06E" w:rsidR="005F6D33" w:rsidRPr="00DE4EBD" w:rsidRDefault="005F6D33" w:rsidP="00F432E7">
      <w:pPr>
        <w:pStyle w:val="MRSchedPara2"/>
        <w:spacing w:line="240" w:lineRule="auto"/>
        <w:ind w:right="261"/>
      </w:pPr>
      <w:r w:rsidRPr="00DE4EBD">
        <w:t>The Supplier shall:</w:t>
      </w:r>
    </w:p>
    <w:p w14:paraId="0EB273A2" w14:textId="2E77B90D" w:rsidR="005F6D33" w:rsidRPr="00DE4EBD" w:rsidRDefault="005F6D33" w:rsidP="00F432E7">
      <w:pPr>
        <w:pStyle w:val="MRSchedPara3"/>
        <w:spacing w:line="240" w:lineRule="auto"/>
        <w:ind w:right="261"/>
      </w:pPr>
      <w:bookmarkStart w:id="36" w:name="_Ref205894480"/>
      <w:bookmarkStart w:id="37" w:name="_Ref211221415"/>
      <w:r w:rsidRPr="00DE4EBD">
        <w:t xml:space="preserve">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w:t>
      </w:r>
      <w:r w:rsidRPr="00DE4EBD">
        <w:lastRenderedPageBreak/>
        <w:t>notified to the Supplier (including such policies as may be applicable at the Premises)</w:t>
      </w:r>
      <w:bookmarkStart w:id="38" w:name="_Ref172690328"/>
      <w:bookmarkEnd w:id="36"/>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38"/>
      <w:r w:rsidRPr="00DE4EBD">
        <w:t>and/</w:t>
      </w:r>
      <w:bookmarkEnd w:id="37"/>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F432E7">
      <w:pPr>
        <w:pStyle w:val="MRSchedPara3"/>
        <w:spacing w:line="240" w:lineRule="auto"/>
        <w:ind w:right="261"/>
      </w:pPr>
      <w:r w:rsidRPr="00DE4EBD">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F432E7">
      <w:pPr>
        <w:pStyle w:val="MRSchedPara2"/>
        <w:spacing w:line="240"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F432E7">
      <w:pPr>
        <w:pStyle w:val="MRSchedPara2"/>
        <w:spacing w:line="240"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F432E7">
      <w:pPr>
        <w:pStyle w:val="MRSchedPara2"/>
        <w:spacing w:line="240" w:lineRule="auto"/>
        <w:ind w:right="261"/>
      </w:pPr>
      <w:r w:rsidRPr="00DE4EBD">
        <w:t>The Supplier shall use all reasonable endeavours to ensure that it is available at all times on reasonable notice to provide such assistance or information as the British Council may require.</w:t>
      </w:r>
    </w:p>
    <w:p w14:paraId="0C256E9C" w14:textId="06D760AB" w:rsidR="005F6D33" w:rsidRPr="00DE4EBD" w:rsidRDefault="005F6D33" w:rsidP="00F432E7">
      <w:pPr>
        <w:pStyle w:val="MRSchedPara2"/>
        <w:spacing w:line="240"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F432E7">
      <w:pPr>
        <w:pStyle w:val="MRSchedPara2"/>
        <w:spacing w:line="240" w:lineRule="auto"/>
        <w:ind w:right="261"/>
      </w:pPr>
      <w:r w:rsidRPr="00DE4EBD">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0FBC459C" w14:textId="248A95E2" w:rsidR="005F6D33" w:rsidRPr="00DE4EBD" w:rsidRDefault="005F6D33" w:rsidP="00F432E7">
      <w:pPr>
        <w:pStyle w:val="MRSchedPara2"/>
        <w:spacing w:line="240"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F432E7">
      <w:pPr>
        <w:pStyle w:val="MRSchedPara2"/>
        <w:spacing w:line="240"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w:t>
      </w:r>
      <w:r w:rsidRPr="00DE4EBD">
        <w:lastRenderedPageBreak/>
        <w:t>end, any conflict of interests.  In the event that a conflict of interests does arise, the British Council shall be entitled to terminate this Agreement on immediate written notice.</w:t>
      </w:r>
    </w:p>
    <w:p w14:paraId="2775CE24" w14:textId="7AA756B2" w:rsidR="005F6D33" w:rsidRPr="00DE4EBD" w:rsidRDefault="005F6D33" w:rsidP="00F432E7">
      <w:pPr>
        <w:pStyle w:val="MRSchedPara2"/>
        <w:spacing w:line="240"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F432E7">
      <w:pPr>
        <w:pStyle w:val="MRSchedPara1"/>
        <w:spacing w:line="240" w:lineRule="auto"/>
        <w:ind w:right="261"/>
      </w:pPr>
      <w:bookmarkStart w:id="39" w:name="_Toc207776103"/>
      <w:bookmarkStart w:id="40" w:name="_Toc207776251"/>
      <w:r w:rsidRPr="00DE4EBD">
        <w:t>The British Council’s Obligations</w:t>
      </w:r>
      <w:bookmarkEnd w:id="39"/>
      <w:bookmarkEnd w:id="40"/>
    </w:p>
    <w:p w14:paraId="4B03FF47" w14:textId="042DC64D" w:rsidR="005F6D33" w:rsidRPr="00DE4EBD" w:rsidRDefault="005F6D33" w:rsidP="00F432E7">
      <w:pPr>
        <w:pStyle w:val="MRSchedPara2"/>
        <w:spacing w:line="240" w:lineRule="auto"/>
        <w:ind w:right="261"/>
      </w:pPr>
      <w:r w:rsidRPr="00DE4EBD">
        <w:t>The British Council shall:</w:t>
      </w:r>
    </w:p>
    <w:p w14:paraId="736525E0" w14:textId="5DBC5F09" w:rsidR="005F6D33" w:rsidRPr="00DE4EBD" w:rsidRDefault="005F6D33" w:rsidP="00F432E7">
      <w:pPr>
        <w:pStyle w:val="MRSchedPara3"/>
        <w:spacing w:line="240" w:lineRule="auto"/>
        <w:ind w:right="261"/>
      </w:pPr>
      <w:bookmarkStart w:id="41"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1"/>
      <w:r w:rsidRPr="00DE4EBD">
        <w:t xml:space="preserve"> and</w:t>
      </w:r>
    </w:p>
    <w:p w14:paraId="0A6AEF79" w14:textId="1821DC91" w:rsidR="005F6D33" w:rsidRPr="00DE4EBD" w:rsidRDefault="005F6D33" w:rsidP="00F432E7">
      <w:pPr>
        <w:pStyle w:val="MRSchedPara3"/>
        <w:spacing w:line="240" w:lineRule="auto"/>
        <w:ind w:right="261"/>
      </w:pPr>
      <w:bookmarkStart w:id="42" w:name="a555250"/>
      <w:r w:rsidRPr="00DE4EBD">
        <w:t>inform the Supplier of all health and safety rules and regulations and any other reasonable security requirements, policies and British Council instructions that apply at the Premises</w:t>
      </w:r>
      <w:bookmarkEnd w:id="42"/>
      <w:r w:rsidRPr="00DE4EBD">
        <w:t xml:space="preserve"> and/or in the country in which the Services are being provided from time to time during the Term. </w:t>
      </w:r>
    </w:p>
    <w:p w14:paraId="4371BA6A" w14:textId="3F6EC801" w:rsidR="005F6D33" w:rsidRPr="00DE4EBD" w:rsidRDefault="005F6D33" w:rsidP="00F432E7">
      <w:pPr>
        <w:pStyle w:val="MRSchedPara2"/>
        <w:spacing w:line="240"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F432E7">
      <w:pPr>
        <w:pStyle w:val="MRSchedPara3"/>
        <w:spacing w:line="240" w:lineRule="auto"/>
        <w:ind w:right="261"/>
      </w:pPr>
      <w:bookmarkStart w:id="43" w:name="_Ref205894610"/>
      <w:r w:rsidRPr="00DE4EBD">
        <w:t>to the extent that it restricts or precludes performance of the Services or the provision of the Goods by the Supplier; and</w:t>
      </w:r>
      <w:bookmarkEnd w:id="43"/>
    </w:p>
    <w:p w14:paraId="6B4004C8" w14:textId="1BE30B15" w:rsidR="005F6D33" w:rsidRPr="00DE4EBD" w:rsidRDefault="005F6D33" w:rsidP="00F432E7">
      <w:pPr>
        <w:pStyle w:val="MRSchedPara3"/>
        <w:spacing w:line="240"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F432E7">
      <w:pPr>
        <w:pStyle w:val="MRSchedPara1"/>
        <w:spacing w:line="240" w:lineRule="auto"/>
        <w:ind w:right="261"/>
      </w:pPr>
      <w:r w:rsidRPr="00DE4EBD">
        <w:t>S</w:t>
      </w:r>
      <w:bookmarkStart w:id="44" w:name="a267819"/>
      <w:bookmarkStart w:id="45" w:name="_Toc242083844"/>
      <w:bookmarkStart w:id="46" w:name="_Toc244068925"/>
      <w:r w:rsidRPr="00DE4EBD">
        <w:t>tatus</w:t>
      </w:r>
      <w:bookmarkEnd w:id="44"/>
      <w:bookmarkEnd w:id="45"/>
      <w:bookmarkEnd w:id="46"/>
    </w:p>
    <w:p w14:paraId="4F1042D3" w14:textId="293BAC78" w:rsidR="005F6D33" w:rsidRPr="00DE4EBD" w:rsidRDefault="005F6D33" w:rsidP="00F432E7">
      <w:pPr>
        <w:pStyle w:val="MRSchedPara2"/>
        <w:spacing w:line="240"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F432E7">
      <w:pPr>
        <w:pStyle w:val="MRSchedPara2"/>
        <w:spacing w:line="240" w:lineRule="auto"/>
        <w:ind w:right="261"/>
      </w:pPr>
      <w:bookmarkStart w:id="47" w:name="_Ref266716476"/>
      <w:r w:rsidRPr="00DE4EBD">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47"/>
    </w:p>
    <w:p w14:paraId="65788A3F" w14:textId="472BF873" w:rsidR="005F6D33" w:rsidRPr="00DE4EBD" w:rsidRDefault="005F6D33" w:rsidP="00F432E7">
      <w:pPr>
        <w:pStyle w:val="MRSchedPara3"/>
        <w:spacing w:line="240"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F432E7">
      <w:pPr>
        <w:pStyle w:val="MRSchedPara3"/>
        <w:spacing w:line="240" w:lineRule="auto"/>
        <w:ind w:right="261"/>
      </w:pPr>
      <w:r w:rsidRPr="00DE4EBD">
        <w:lastRenderedPageBreak/>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458E3FC" w14:textId="5EFBCF32" w:rsidR="005F6D33" w:rsidRPr="00DE4EBD" w:rsidRDefault="005F6D33" w:rsidP="00F432E7">
      <w:pPr>
        <w:pStyle w:val="MRSchedPara2"/>
        <w:spacing w:line="240"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941E0B">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F432E7">
      <w:pPr>
        <w:pStyle w:val="MRSchedPara2"/>
        <w:spacing w:line="240" w:lineRule="auto"/>
        <w:ind w:right="261"/>
      </w:pPr>
      <w:r w:rsidRPr="00DE4EBD">
        <w:t>Where applicable, the Supplier:</w:t>
      </w:r>
    </w:p>
    <w:p w14:paraId="4A529BEA" w14:textId="784D9E63" w:rsidR="005F6D33" w:rsidRPr="00DE4EBD" w:rsidRDefault="005F6D33" w:rsidP="00F432E7">
      <w:pPr>
        <w:pStyle w:val="MRSchedPara3"/>
        <w:spacing w:line="240"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F432E7">
      <w:pPr>
        <w:pStyle w:val="MRSchedPara3"/>
        <w:spacing w:line="240"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F432E7">
      <w:pPr>
        <w:pStyle w:val="MRSchedPara1"/>
        <w:spacing w:line="240" w:lineRule="auto"/>
        <w:ind w:right="261"/>
      </w:pPr>
      <w:bookmarkStart w:id="48" w:name="_Toc207776105"/>
      <w:bookmarkStart w:id="49" w:name="_Toc207776253"/>
      <w:bookmarkStart w:id="50" w:name="_Ref262222645"/>
      <w:r w:rsidRPr="00DE4EBD">
        <w:t>Price and Payment</w:t>
      </w:r>
      <w:bookmarkEnd w:id="48"/>
      <w:bookmarkEnd w:id="49"/>
      <w:bookmarkEnd w:id="50"/>
    </w:p>
    <w:p w14:paraId="5CAE37AE" w14:textId="4B797F74" w:rsidR="005F6D33" w:rsidRPr="00DE4EBD" w:rsidRDefault="005F6D33" w:rsidP="00F432E7">
      <w:pPr>
        <w:pStyle w:val="MRSchedPara2"/>
        <w:spacing w:line="240" w:lineRule="auto"/>
        <w:ind w:right="261"/>
      </w:pPr>
      <w:r w:rsidRPr="00DE4EBD">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F432E7">
      <w:pPr>
        <w:pStyle w:val="MRSchedPara2"/>
        <w:spacing w:line="240" w:lineRule="auto"/>
        <w:ind w:right="261"/>
      </w:pPr>
      <w:r w:rsidRPr="00DE4EBD">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F432E7">
      <w:pPr>
        <w:pStyle w:val="MRSchedPara2"/>
        <w:spacing w:line="240" w:lineRule="auto"/>
        <w:ind w:right="261"/>
      </w:pPr>
      <w:r w:rsidRPr="00DE4EBD">
        <w:t xml:space="preserve">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w:t>
      </w:r>
      <w:r w:rsidRPr="00DE4EBD">
        <w:lastRenderedPageBreak/>
        <w:t>pay where this is deemed appropriate by the British Council taking account of the relevant circumstances.</w:t>
      </w:r>
    </w:p>
    <w:p w14:paraId="782FA726" w14:textId="78D1A0F8" w:rsidR="005F6D33" w:rsidRPr="00DE4EBD" w:rsidRDefault="005F6D33" w:rsidP="00F432E7">
      <w:pPr>
        <w:pStyle w:val="MRSchedPara2"/>
        <w:spacing w:line="240"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14BC098E" w:rsidR="005F6D33" w:rsidRPr="00DE4EBD" w:rsidRDefault="005F6D33" w:rsidP="00F432E7">
      <w:pPr>
        <w:pStyle w:val="MRSchedPara2"/>
        <w:spacing w:line="240"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941E0B">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941E0B">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F432E7">
      <w:pPr>
        <w:pStyle w:val="MRSchedPara2"/>
        <w:spacing w:line="240" w:lineRule="auto"/>
        <w:ind w:right="261"/>
      </w:pPr>
      <w:bookmarkStart w:id="51" w:name="_Ref266464540"/>
      <w:r w:rsidRPr="00DE4EBD">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1"/>
    </w:p>
    <w:p w14:paraId="2A17EBB6" w14:textId="6DF2F6C1" w:rsidR="005F6D33" w:rsidRPr="00DE4EBD" w:rsidRDefault="005F6D33" w:rsidP="00F432E7">
      <w:pPr>
        <w:pStyle w:val="MRSchedPara2"/>
        <w:spacing w:line="240" w:lineRule="auto"/>
        <w:ind w:right="261"/>
      </w:pPr>
      <w:bookmarkStart w:id="52" w:name="_Ref266464543"/>
      <w:r w:rsidRPr="00DE4EBD">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2"/>
    </w:p>
    <w:p w14:paraId="72BA64BB" w14:textId="2EF6333E" w:rsidR="005F6D33" w:rsidRPr="00DE4EBD" w:rsidRDefault="005F6D33" w:rsidP="00F432E7">
      <w:pPr>
        <w:pStyle w:val="MRSchedPara2"/>
        <w:spacing w:line="240" w:lineRule="auto"/>
        <w:ind w:right="261"/>
      </w:pPr>
      <w:bookmarkStart w:id="53" w:name="_Ref394330226"/>
      <w:r w:rsidRPr="00DE4EBD">
        <w:t>Where there is an End Client, the British Council shall not be obliged to pay any invoice to the extent that it has not received payment relating to that invoice from the End Client.</w:t>
      </w:r>
      <w:bookmarkEnd w:id="53"/>
    </w:p>
    <w:p w14:paraId="73B73BF0" w14:textId="65CB9680" w:rsidR="005F6D33" w:rsidRPr="00DE4EBD" w:rsidRDefault="005F6D33" w:rsidP="00F432E7">
      <w:pPr>
        <w:pStyle w:val="MRSchedPara2"/>
        <w:spacing w:line="240" w:lineRule="auto"/>
        <w:ind w:right="261"/>
      </w:pPr>
      <w:r w:rsidRPr="00DE4EBD">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7835681" w14:textId="28E3DCB1" w:rsidR="005F6D33" w:rsidRPr="00DE4EBD" w:rsidRDefault="005F6D33" w:rsidP="00F432E7">
      <w:pPr>
        <w:pStyle w:val="MRSchedPara1"/>
        <w:spacing w:line="240" w:lineRule="auto"/>
        <w:ind w:right="261"/>
      </w:pPr>
      <w:bookmarkStart w:id="54" w:name="_Toc207776106"/>
      <w:bookmarkStart w:id="55" w:name="_Toc207776254"/>
      <w:r w:rsidRPr="00DE4EBD">
        <w:t>Quality and Performance</w:t>
      </w:r>
      <w:bookmarkEnd w:id="54"/>
      <w:bookmarkEnd w:id="55"/>
    </w:p>
    <w:p w14:paraId="649A777D" w14:textId="3F798F96" w:rsidR="005F6D33" w:rsidRPr="00DE4EBD" w:rsidRDefault="005F6D33" w:rsidP="00F432E7">
      <w:pPr>
        <w:pStyle w:val="MRSchedPara2"/>
        <w:spacing w:line="240"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F432E7">
      <w:pPr>
        <w:pStyle w:val="MRSchedPara2"/>
        <w:spacing w:line="240"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F432E7">
      <w:pPr>
        <w:pStyle w:val="MRSchedPara2"/>
        <w:spacing w:line="240" w:lineRule="auto"/>
        <w:ind w:right="261"/>
      </w:pPr>
      <w:r w:rsidRPr="00DE4EBD">
        <w:t xml:space="preserve">If at any time within 12 months following the date of provision of any Services or delivery of any Goods, any such Services or Goods (or any part thereof) are found to be defective or otherwise not in accordance with the requirements of this Agreement, the Supplier shall </w:t>
      </w:r>
      <w:r w:rsidRPr="00DE4EBD">
        <w:lastRenderedPageBreak/>
        <w:t>promptly on request and without charge, remedy the deficiency by re-performing the Services, or repairing, or supplying replacements for, the Goods.</w:t>
      </w:r>
    </w:p>
    <w:p w14:paraId="55671850" w14:textId="0D40F85E" w:rsidR="005F6D33" w:rsidRPr="00DE4EBD" w:rsidRDefault="005F6D33" w:rsidP="00F432E7">
      <w:pPr>
        <w:pStyle w:val="MRSchedPara2"/>
        <w:spacing w:line="240"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F432E7">
      <w:pPr>
        <w:pStyle w:val="MRSchedPara2"/>
        <w:spacing w:line="240"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F432E7">
      <w:pPr>
        <w:pStyle w:val="MRSchedPara1"/>
        <w:spacing w:line="240" w:lineRule="auto"/>
        <w:ind w:right="261"/>
      </w:pPr>
      <w:bookmarkStart w:id="56" w:name="_Ref172367282"/>
      <w:bookmarkStart w:id="57" w:name="_Toc207776107"/>
      <w:bookmarkStart w:id="58" w:name="_Toc207776255"/>
      <w:r w:rsidRPr="00DE4EBD">
        <w:t>Change Control</w:t>
      </w:r>
      <w:bookmarkEnd w:id="56"/>
      <w:bookmarkEnd w:id="57"/>
      <w:bookmarkEnd w:id="58"/>
    </w:p>
    <w:p w14:paraId="1C69FC38" w14:textId="12B4E9C7" w:rsidR="005F6D33" w:rsidRPr="00DE4EBD" w:rsidRDefault="005F6D33" w:rsidP="00F432E7">
      <w:pPr>
        <w:pStyle w:val="MRSchedPara2"/>
        <w:spacing w:line="240"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F432E7">
      <w:pPr>
        <w:pStyle w:val="MRSchedPara2"/>
        <w:spacing w:line="240" w:lineRule="auto"/>
        <w:ind w:right="261"/>
      </w:pPr>
      <w:r w:rsidRPr="00DE4EBD">
        <w:t xml:space="preserve">If the British Council requests a change to the scope or provision of the Services: </w:t>
      </w:r>
    </w:p>
    <w:p w14:paraId="2643184C" w14:textId="184AE293" w:rsidR="005F6D33" w:rsidRPr="00DE4EBD" w:rsidRDefault="005F6D33" w:rsidP="00F432E7">
      <w:pPr>
        <w:pStyle w:val="MRSchedPara3"/>
        <w:spacing w:line="240" w:lineRule="auto"/>
        <w:ind w:right="261"/>
      </w:pPr>
      <w:bookmarkStart w:id="59" w:name="_Ref172690486"/>
      <w:r w:rsidRPr="00DE4EBD">
        <w:t>the Supplier shall, within a reasonable time (and in any event not more than fourteen (14) calendar days after receipt of the British Council’s request), provide a written estimate to the British Council of:</w:t>
      </w:r>
      <w:bookmarkEnd w:id="59"/>
    </w:p>
    <w:p w14:paraId="7707ED6E" w14:textId="1C4C1C87" w:rsidR="005F6D33" w:rsidRPr="00DE4EBD" w:rsidRDefault="005F6D33" w:rsidP="00F432E7">
      <w:pPr>
        <w:pStyle w:val="MRSchedPara4"/>
        <w:spacing w:line="240" w:lineRule="auto"/>
        <w:ind w:right="261"/>
      </w:pPr>
      <w:r w:rsidRPr="00DE4EBD">
        <w:t xml:space="preserve">the likely time required to implement the change; </w:t>
      </w:r>
    </w:p>
    <w:p w14:paraId="062C7C4A" w14:textId="280C98A4" w:rsidR="005F6D33" w:rsidRPr="00DE4EBD" w:rsidRDefault="005F6D33" w:rsidP="00F432E7">
      <w:pPr>
        <w:pStyle w:val="MRSchedPara4"/>
        <w:spacing w:line="240" w:lineRule="auto"/>
        <w:ind w:right="261"/>
      </w:pPr>
      <w:r w:rsidRPr="00DE4EBD">
        <w:t>any reasonable variations to the Charges arising directly as a result of the proposed change; and</w:t>
      </w:r>
    </w:p>
    <w:p w14:paraId="73A8E8F0" w14:textId="2B9D0FF1" w:rsidR="005F6D33" w:rsidRPr="00DE4EBD" w:rsidRDefault="005F6D33" w:rsidP="00F432E7">
      <w:pPr>
        <w:pStyle w:val="MRSchedPara4"/>
        <w:spacing w:line="240" w:lineRule="auto"/>
        <w:ind w:right="261"/>
      </w:pPr>
      <w:r w:rsidRPr="00DE4EBD">
        <w:t>any other impact of the change on the terms of this Agreement.</w:t>
      </w:r>
    </w:p>
    <w:p w14:paraId="31FD3906" w14:textId="52CEF909" w:rsidR="005F6D33" w:rsidRPr="00DE4EBD" w:rsidRDefault="005F6D33" w:rsidP="00F432E7">
      <w:pPr>
        <w:pStyle w:val="MRSchedPara3"/>
        <w:spacing w:line="240"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941E0B">
        <w:t>7.2.1</w:t>
      </w:r>
      <w:r w:rsidRPr="00DE4EBD">
        <w:fldChar w:fldCharType="end"/>
      </w:r>
      <w:r w:rsidRPr="00DE4EBD">
        <w:t>, the British Council does not wish to proceed, there shall be no change to this Agreement; and</w:t>
      </w:r>
    </w:p>
    <w:p w14:paraId="5A815C24" w14:textId="25BA397B" w:rsidR="005F6D33" w:rsidRPr="00DE4EBD" w:rsidRDefault="005F6D33" w:rsidP="00F432E7">
      <w:pPr>
        <w:pStyle w:val="MRSchedPara3"/>
        <w:spacing w:line="240" w:lineRule="auto"/>
        <w:ind w:right="261"/>
      </w:pPr>
      <w:r w:rsidRPr="00DE4EBD">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941E0B">
        <w:t>27</w:t>
      </w:r>
      <w:r w:rsidRPr="00DE4EBD">
        <w:fldChar w:fldCharType="end"/>
      </w:r>
      <w:r w:rsidRPr="00DE4EBD">
        <w:t>.</w:t>
      </w:r>
    </w:p>
    <w:p w14:paraId="2FB8BD6D" w14:textId="76570361" w:rsidR="005F6D33" w:rsidRPr="00DE4EBD" w:rsidRDefault="005F6D33" w:rsidP="00F432E7">
      <w:pPr>
        <w:pStyle w:val="MRSchedPara2"/>
        <w:spacing w:line="240"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941E0B">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941E0B">
        <w:t>27</w:t>
      </w:r>
      <w:r w:rsidRPr="00DE4EBD">
        <w:fldChar w:fldCharType="end"/>
      </w:r>
      <w:r w:rsidRPr="00DE4EBD">
        <w:t>.</w:t>
      </w:r>
    </w:p>
    <w:p w14:paraId="5D47CB19" w14:textId="605CDBA0" w:rsidR="005F6D33" w:rsidRPr="00DE4EBD" w:rsidRDefault="005F6D33" w:rsidP="00F432E7">
      <w:pPr>
        <w:pStyle w:val="MRSchedPara1"/>
        <w:spacing w:line="240" w:lineRule="auto"/>
        <w:ind w:right="261"/>
      </w:pPr>
      <w:bookmarkStart w:id="60" w:name="_Toc207776108"/>
      <w:bookmarkStart w:id="61" w:name="_Toc207776256"/>
      <w:bookmarkStart w:id="62" w:name="_Ref261615495"/>
      <w:r w:rsidRPr="00DE4EBD">
        <w:t>Premises</w:t>
      </w:r>
      <w:bookmarkEnd w:id="60"/>
      <w:bookmarkEnd w:id="61"/>
      <w:bookmarkEnd w:id="62"/>
    </w:p>
    <w:p w14:paraId="26476962" w14:textId="6E6D2743" w:rsidR="005F6D33" w:rsidRPr="00DE4EBD" w:rsidRDefault="005F6D33" w:rsidP="00F432E7">
      <w:pPr>
        <w:pStyle w:val="MRSchedPara2"/>
        <w:spacing w:line="240" w:lineRule="auto"/>
        <w:ind w:right="261"/>
      </w:pPr>
      <w:r w:rsidRPr="00DE4EBD">
        <w:t>S</w:t>
      </w:r>
      <w:bookmarkStart w:id="63"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941E0B">
        <w:t>2.7.1</w:t>
      </w:r>
      <w:r w:rsidRPr="00DE4EBD">
        <w:fldChar w:fldCharType="end"/>
      </w:r>
      <w:r w:rsidRPr="00DE4EBD">
        <w:t xml:space="preserve">,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w:t>
      </w:r>
      <w:r w:rsidRPr="00DE4EBD">
        <w:lastRenderedPageBreak/>
        <w:t>Premises and nothing in this Agreement shall create a lease or other greater interest in any premises.</w:t>
      </w:r>
      <w:bookmarkEnd w:id="63"/>
    </w:p>
    <w:p w14:paraId="1CA28C47" w14:textId="2CD231EF" w:rsidR="005F6D33" w:rsidRPr="00DE4EBD" w:rsidRDefault="005F6D33" w:rsidP="00F432E7">
      <w:pPr>
        <w:pStyle w:val="MRSchedPara2"/>
        <w:spacing w:line="240" w:lineRule="auto"/>
        <w:ind w:right="261"/>
      </w:pPr>
      <w:bookmarkStart w:id="64" w:name="_Ref172433258"/>
      <w:r w:rsidRPr="00DE4EBD">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64"/>
    </w:p>
    <w:p w14:paraId="22EC31B3" w14:textId="70F4F317" w:rsidR="005F6D33" w:rsidRPr="00DE4EBD" w:rsidRDefault="005F6D33" w:rsidP="00F432E7">
      <w:pPr>
        <w:pStyle w:val="MRSchedPara1"/>
        <w:spacing w:line="240" w:lineRule="auto"/>
        <w:ind w:right="261"/>
      </w:pPr>
      <w:bookmarkStart w:id="65" w:name="_Toc207776109"/>
      <w:bookmarkStart w:id="66" w:name="_Toc207776257"/>
      <w:r w:rsidRPr="00DE4EBD">
        <w:t xml:space="preserve">The </w:t>
      </w:r>
      <w:bookmarkEnd w:id="65"/>
      <w:bookmarkEnd w:id="66"/>
      <w:r w:rsidRPr="00DE4EBD">
        <w:t>Equipment</w:t>
      </w:r>
    </w:p>
    <w:p w14:paraId="5A3B5274" w14:textId="34ECBE44" w:rsidR="005F6D33" w:rsidRPr="00DE4EBD" w:rsidRDefault="005F6D33" w:rsidP="00F432E7">
      <w:pPr>
        <w:pStyle w:val="MRSchedPara2"/>
        <w:spacing w:line="240" w:lineRule="auto"/>
        <w:ind w:right="261"/>
      </w:pPr>
      <w:r w:rsidRPr="00DE4EBD">
        <w:t>The British Council Equipment shall remain the property of the British Council and shall be used by the Supplier in the performance of the Services and for no other purposes.</w:t>
      </w:r>
    </w:p>
    <w:p w14:paraId="30D70F59" w14:textId="3DD77CA3" w:rsidR="005F6D33" w:rsidRPr="00DE4EBD" w:rsidRDefault="005F6D33" w:rsidP="00F432E7">
      <w:pPr>
        <w:pStyle w:val="MRSchedPara2"/>
        <w:spacing w:line="240"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941E0B">
        <w:t>9.3</w:t>
      </w:r>
      <w:r w:rsidRPr="00DE4EBD">
        <w:fldChar w:fldCharType="end"/>
      </w:r>
      <w:r w:rsidRPr="00DE4EBD">
        <w:t xml:space="preserve"> or by the negligence or default of the Supplier.</w:t>
      </w:r>
    </w:p>
    <w:p w14:paraId="45748FB1" w14:textId="3A7E6FCF" w:rsidR="005F6D33" w:rsidRPr="00DE4EBD" w:rsidRDefault="005F6D33" w:rsidP="00F432E7">
      <w:pPr>
        <w:pStyle w:val="MRSchedPara2"/>
        <w:spacing w:line="240" w:lineRule="auto"/>
        <w:ind w:right="261"/>
      </w:pPr>
      <w:bookmarkStart w:id="67" w:name="_Ref205894919"/>
      <w:r w:rsidRPr="00DE4EBD">
        <w:t>The Supplier shall maintain all of the British Council Equipment in good and serviceable condition (fair wear and tear excepted) and shall only use the British Council Equipment in accordance with the British Council Equipment manufacturers’ recommendations.</w:t>
      </w:r>
      <w:bookmarkEnd w:id="67"/>
    </w:p>
    <w:p w14:paraId="23B94248" w14:textId="11D7EC40" w:rsidR="005F6D33" w:rsidRPr="00DE4EBD" w:rsidRDefault="005F6D33" w:rsidP="00F432E7">
      <w:pPr>
        <w:pStyle w:val="MRSchedPara2"/>
        <w:spacing w:line="240"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F432E7">
      <w:pPr>
        <w:pStyle w:val="MRSchedPara2"/>
        <w:spacing w:line="240" w:lineRule="auto"/>
        <w:ind w:right="261"/>
      </w:pPr>
      <w:r w:rsidRPr="00DE4EBD">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F432E7">
      <w:pPr>
        <w:pStyle w:val="MRSchedPara1"/>
        <w:spacing w:line="240" w:lineRule="auto"/>
        <w:ind w:right="261"/>
        <w:rPr>
          <w:kern w:val="20"/>
        </w:rPr>
      </w:pPr>
      <w:bookmarkStart w:id="68" w:name="_Toc207776110"/>
      <w:bookmarkStart w:id="69" w:name="_Toc207776258"/>
      <w:bookmarkStart w:id="70" w:name="_Ref261618226"/>
      <w:bookmarkStart w:id="71" w:name="_Ref387838130"/>
      <w:bookmarkStart w:id="72" w:name="_Ref387838142"/>
      <w:bookmarkStart w:id="73" w:name="_Ref394389238"/>
      <w:bookmarkStart w:id="74" w:name="_Ref394389249"/>
      <w:r w:rsidRPr="00DE4EBD">
        <w:t>Intellectual Property Rights</w:t>
      </w:r>
      <w:bookmarkEnd w:id="68"/>
      <w:bookmarkEnd w:id="69"/>
      <w:bookmarkEnd w:id="70"/>
      <w:bookmarkEnd w:id="71"/>
      <w:bookmarkEnd w:id="72"/>
      <w:bookmarkEnd w:id="73"/>
      <w:bookmarkEnd w:id="74"/>
      <w:r w:rsidRPr="00DE4EBD">
        <w:tab/>
      </w:r>
    </w:p>
    <w:p w14:paraId="22597DAF" w14:textId="29E885DD" w:rsidR="005F6D33" w:rsidRPr="00DE4EBD" w:rsidRDefault="005F6D33" w:rsidP="00F432E7">
      <w:pPr>
        <w:pStyle w:val="MRSchedPara2"/>
        <w:spacing w:line="240"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F432E7">
      <w:pPr>
        <w:pStyle w:val="MRSchedPara2"/>
        <w:spacing w:line="240" w:lineRule="auto"/>
        <w:ind w:right="261"/>
      </w:pPr>
      <w:r w:rsidRPr="00DE4EBD">
        <w:t>All Background IPR and Third Party IPR is and shall remain the exclusive property of the party owning it.</w:t>
      </w:r>
    </w:p>
    <w:p w14:paraId="0D938F63" w14:textId="7E78C40B" w:rsidR="005F6D33" w:rsidRPr="00DE4EBD" w:rsidRDefault="005F6D33" w:rsidP="00F432E7">
      <w:pPr>
        <w:pStyle w:val="MRSchedPara2"/>
        <w:spacing w:line="240"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F432E7">
      <w:pPr>
        <w:pStyle w:val="MRSchedPara2"/>
        <w:spacing w:line="240" w:lineRule="auto"/>
        <w:ind w:right="261"/>
      </w:pPr>
      <w:bookmarkStart w:id="75" w:name="_Ref394418871"/>
      <w:r w:rsidRPr="00DE4EBD">
        <w:t>The Supplier hereby assigns to the British Council with full title guarantee by way of present and future assignment all its right, title and interest in and to the Project IPR.</w:t>
      </w:r>
      <w:bookmarkEnd w:id="75"/>
    </w:p>
    <w:p w14:paraId="56051FA9" w14:textId="241C989F" w:rsidR="005F6D33" w:rsidRPr="00DE4EBD" w:rsidRDefault="005F6D33" w:rsidP="00F432E7">
      <w:pPr>
        <w:pStyle w:val="MRSchedPara2"/>
        <w:spacing w:line="240" w:lineRule="auto"/>
        <w:ind w:right="261"/>
      </w:pPr>
      <w:r w:rsidRPr="00DE4EBD">
        <w:lastRenderedPageBreak/>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F432E7">
      <w:pPr>
        <w:pStyle w:val="MRSchedPara2"/>
        <w:spacing w:line="240"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F432E7">
      <w:pPr>
        <w:pStyle w:val="MRSchedPara2"/>
        <w:spacing w:line="240"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F432E7">
      <w:pPr>
        <w:pStyle w:val="MRSchedPara2"/>
        <w:spacing w:line="240"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15319D88" w:rsidR="005F6D33" w:rsidRPr="00DE4EBD" w:rsidRDefault="005F6D33" w:rsidP="00F432E7">
      <w:pPr>
        <w:pStyle w:val="MRSchedPara2"/>
        <w:spacing w:line="240"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941E0B">
        <w:t>10</w:t>
      </w:r>
      <w:r w:rsidRPr="00DE4EBD">
        <w:fldChar w:fldCharType="end"/>
      </w:r>
      <w:r w:rsidRPr="00DE4EBD">
        <w:t>.</w:t>
      </w:r>
    </w:p>
    <w:p w14:paraId="60F0A640" w14:textId="481C2C5C" w:rsidR="005F6D33" w:rsidRPr="00DE4EBD" w:rsidRDefault="005F6D33" w:rsidP="00F432E7">
      <w:pPr>
        <w:pStyle w:val="MRSchedPara2"/>
        <w:spacing w:line="240"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941E0B">
        <w:t>10</w:t>
      </w:r>
      <w:r w:rsidRPr="00DE4EBD">
        <w:fldChar w:fldCharType="end"/>
      </w:r>
      <w:r w:rsidRPr="00DE4EBD">
        <w:t>.</w:t>
      </w:r>
    </w:p>
    <w:p w14:paraId="0B26C948" w14:textId="35502E59" w:rsidR="005F6D33" w:rsidRPr="00DE4EBD" w:rsidRDefault="005F6D33" w:rsidP="00F432E7">
      <w:pPr>
        <w:pStyle w:val="MRSchedPara2"/>
        <w:spacing w:line="240" w:lineRule="auto"/>
        <w:ind w:right="261"/>
      </w:pPr>
      <w:r w:rsidRPr="00DE4EBD">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A049570" w14:textId="356A85A0" w:rsidR="005F6D33" w:rsidRPr="00DE4EBD" w:rsidRDefault="005F6D33" w:rsidP="00F432E7">
      <w:pPr>
        <w:pStyle w:val="MRSchedPara2"/>
        <w:spacing w:line="240"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F432E7">
      <w:pPr>
        <w:pStyle w:val="MRSchedPara1"/>
        <w:spacing w:line="240" w:lineRule="auto"/>
        <w:ind w:right="261"/>
      </w:pPr>
      <w:bookmarkStart w:id="76" w:name="_Ref172690718"/>
      <w:bookmarkStart w:id="77" w:name="_Toc207776112"/>
      <w:bookmarkStart w:id="78" w:name="_Toc207776260"/>
      <w:r w:rsidRPr="00DE4EBD">
        <w:t>Limitation of Liability</w:t>
      </w:r>
      <w:bookmarkEnd w:id="76"/>
      <w:bookmarkEnd w:id="77"/>
      <w:bookmarkEnd w:id="78"/>
    </w:p>
    <w:p w14:paraId="27B88AA1" w14:textId="7BB1EA5E" w:rsidR="005F6D33" w:rsidRPr="00DE4EBD" w:rsidRDefault="005F6D33" w:rsidP="00F432E7">
      <w:pPr>
        <w:pStyle w:val="MRSchedPara2"/>
        <w:spacing w:line="240" w:lineRule="auto"/>
        <w:ind w:right="261"/>
      </w:pPr>
      <w:bookmarkStart w:id="79" w:name="_Ref205952944"/>
      <w:bookmarkStart w:id="80" w:name="_Ref211221467"/>
      <w:bookmarkStart w:id="81"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9"/>
      <w:bookmarkEnd w:id="80"/>
    </w:p>
    <w:p w14:paraId="6DAAFBA8" w14:textId="72AFAE3F" w:rsidR="005F6D33" w:rsidRPr="00DE4EBD" w:rsidRDefault="005F6D33" w:rsidP="00F432E7">
      <w:pPr>
        <w:pStyle w:val="MRSchedPara2"/>
        <w:spacing w:line="240" w:lineRule="auto"/>
        <w:ind w:right="261"/>
      </w:pPr>
      <w:r w:rsidRPr="00DE4EBD">
        <w:t>S</w:t>
      </w:r>
      <w:bookmarkStart w:id="82"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941E0B">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941E0B">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1"/>
      <w:bookmarkEnd w:id="82"/>
    </w:p>
    <w:p w14:paraId="53854C93" w14:textId="54F5338E" w:rsidR="005F6D33" w:rsidRPr="00DE4EBD" w:rsidRDefault="005F6D33" w:rsidP="00F432E7">
      <w:pPr>
        <w:pStyle w:val="MRSchedPara2"/>
        <w:spacing w:line="240" w:lineRule="auto"/>
        <w:ind w:right="261"/>
      </w:pPr>
      <w:bookmarkStart w:id="83" w:name="_Ref172690804"/>
      <w:r w:rsidRPr="00DE4EBD">
        <w:t>Nothing in this Agreement shall exclude or restrict the liability of the Supplier to the British Council</w:t>
      </w:r>
      <w:bookmarkEnd w:id="83"/>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(Confidentiality) or clause </w:t>
      </w:r>
      <w:r w:rsidRPr="00DE4EBD">
        <w:fldChar w:fldCharType="begin"/>
      </w:r>
      <w:r w:rsidRPr="00DE4EBD">
        <w:instrText xml:space="preserve"> REF _Ref468345959 \r \h  \* MERGEFORMAT </w:instrText>
      </w:r>
      <w:r w:rsidRPr="00DE4EBD">
        <w:fldChar w:fldCharType="separate"/>
      </w:r>
      <w:r w:rsidR="00941E0B">
        <w:t>16</w:t>
      </w:r>
      <w:r w:rsidRPr="00DE4EBD">
        <w:fldChar w:fldCharType="end"/>
      </w:r>
      <w:r w:rsidRPr="00DE4EBD">
        <w:t xml:space="preserve"> (Data Processing).</w:t>
      </w:r>
    </w:p>
    <w:p w14:paraId="3BD776A6" w14:textId="37D076BA" w:rsidR="005F6D33" w:rsidRPr="00DE4EBD" w:rsidRDefault="005F6D33" w:rsidP="00F432E7">
      <w:pPr>
        <w:pStyle w:val="MRSchedPara2"/>
        <w:spacing w:line="240" w:lineRule="auto"/>
        <w:ind w:right="261"/>
      </w:pPr>
      <w:bookmarkStart w:id="84"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xml:space="preserve">). The Supplier shall provide to the British Council </w:t>
      </w:r>
      <w:r w:rsidRPr="00DE4EBD">
        <w:lastRenderedPageBreak/>
        <w:t xml:space="preserve">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941E0B">
        <w:t>11.4</w:t>
      </w:r>
      <w:r w:rsidRPr="00DE4EBD">
        <w:fldChar w:fldCharType="end"/>
      </w:r>
      <w:r w:rsidRPr="00DE4EBD">
        <w:t>.</w:t>
      </w:r>
      <w:bookmarkEnd w:id="84"/>
    </w:p>
    <w:p w14:paraId="53EF9093" w14:textId="61D5CDAA" w:rsidR="005F6D33" w:rsidRPr="00DE4EBD" w:rsidRDefault="005F6D33" w:rsidP="00F432E7">
      <w:pPr>
        <w:pStyle w:val="MRSchedPara2"/>
        <w:spacing w:line="240"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941E0B">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941E0B">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F432E7">
      <w:pPr>
        <w:pStyle w:val="MRSchedPara2"/>
        <w:spacing w:line="240"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4522D50C" w:rsidR="005F6D33" w:rsidRPr="00DE4EBD" w:rsidRDefault="005F6D33" w:rsidP="00F432E7">
      <w:pPr>
        <w:pStyle w:val="MRSchedPara2"/>
        <w:spacing w:line="240"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941E0B">
        <w:t>11</w:t>
      </w:r>
      <w:r w:rsidRPr="00DE4EBD">
        <w:fldChar w:fldCharType="end"/>
      </w:r>
      <w:r w:rsidRPr="00DE4EBD">
        <w:t xml:space="preserve"> shall survive the termination of this Agreement, however arising.</w:t>
      </w:r>
    </w:p>
    <w:p w14:paraId="7E1B77D7" w14:textId="222613C1" w:rsidR="005F6D33" w:rsidRPr="00DE4EBD" w:rsidRDefault="005F6D33" w:rsidP="00F432E7">
      <w:pPr>
        <w:pStyle w:val="MRSchedPara1"/>
        <w:spacing w:line="240" w:lineRule="auto"/>
        <w:ind w:right="261"/>
      </w:pPr>
      <w:bookmarkStart w:id="85" w:name="_Ref172367191"/>
      <w:bookmarkStart w:id="86" w:name="_Toc207776113"/>
      <w:bookmarkStart w:id="87" w:name="_Toc207776261"/>
      <w:r w:rsidRPr="00DE4EBD">
        <w:t>Confidentiality</w:t>
      </w:r>
      <w:bookmarkEnd w:id="85"/>
      <w:bookmarkEnd w:id="86"/>
      <w:bookmarkEnd w:id="87"/>
    </w:p>
    <w:p w14:paraId="7ED16FA2" w14:textId="05ADCC53" w:rsidR="005F6D33" w:rsidRPr="00DE4EBD" w:rsidRDefault="005F6D33" w:rsidP="00F432E7">
      <w:pPr>
        <w:pStyle w:val="MRSchedPara2"/>
        <w:keepNext/>
        <w:spacing w:line="240" w:lineRule="auto"/>
        <w:ind w:right="261"/>
      </w:pPr>
      <w:bookmarkStart w:id="88"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w:t>
      </w:r>
    </w:p>
    <w:p w14:paraId="43B495DC" w14:textId="3F9B8EE9" w:rsidR="005F6D33" w:rsidRPr="00DE4EBD" w:rsidRDefault="005F6D33" w:rsidP="00F432E7">
      <w:pPr>
        <w:pStyle w:val="MRSchedPara3"/>
        <w:spacing w:line="240"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F432E7">
      <w:pPr>
        <w:pStyle w:val="MRSchedPara3"/>
        <w:spacing w:line="240" w:lineRule="auto"/>
        <w:ind w:right="261"/>
      </w:pPr>
      <w:r w:rsidRPr="00DE4EBD">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F432E7">
      <w:pPr>
        <w:pStyle w:val="MRSchedPara2"/>
        <w:spacing w:line="240" w:lineRule="auto"/>
        <w:ind w:right="261"/>
      </w:pPr>
      <w:bookmarkStart w:id="89" w:name="_Ref208381333"/>
      <w:r w:rsidRPr="00DE4EBD">
        <w:t>The Receiving Party shall take all necessary precautions to ensure that all Confidential Information it receives under or in connection with this Agreement:</w:t>
      </w:r>
      <w:bookmarkEnd w:id="88"/>
      <w:bookmarkEnd w:id="89"/>
    </w:p>
    <w:p w14:paraId="182E0C6A" w14:textId="220822A3" w:rsidR="005F6D33" w:rsidRPr="00DE4EBD" w:rsidRDefault="005F6D33" w:rsidP="00F432E7">
      <w:pPr>
        <w:pStyle w:val="MRSchedPara3"/>
        <w:spacing w:line="240"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F432E7">
      <w:pPr>
        <w:pStyle w:val="MRSchedPara3"/>
        <w:spacing w:line="240"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F432E7">
      <w:pPr>
        <w:pStyle w:val="MRSchedPara2"/>
        <w:spacing w:line="240" w:lineRule="auto"/>
        <w:ind w:right="261"/>
      </w:pPr>
      <w:bookmarkStart w:id="90" w:name="_Ref208381470"/>
      <w:r w:rsidRPr="00DE4EBD">
        <w:t>The Supplier shall ensure that all members of the Supplier’s Team or professional advisors or consultants are aware of the Supplier’s confidentiality obligations under this Agreement.</w:t>
      </w:r>
      <w:bookmarkEnd w:id="90"/>
    </w:p>
    <w:p w14:paraId="5134AA4D" w14:textId="79C55901" w:rsidR="005F6D33" w:rsidRPr="00DE4EBD" w:rsidRDefault="005F6D33" w:rsidP="00F432E7">
      <w:pPr>
        <w:pStyle w:val="MRSchedPara2"/>
        <w:spacing w:line="240"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941E0B">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941E0B">
        <w:t>12.3</w:t>
      </w:r>
      <w:r w:rsidRPr="00DE4EBD">
        <w:fldChar w:fldCharType="end"/>
      </w:r>
      <w:r w:rsidRPr="00DE4EBD">
        <w:t xml:space="preserve"> shall not apply to any Confidential Information which:</w:t>
      </w:r>
    </w:p>
    <w:p w14:paraId="6C763D43" w14:textId="16E20AB0" w:rsidR="005F6D33" w:rsidRPr="00DE4EBD" w:rsidRDefault="005F6D33" w:rsidP="00F432E7">
      <w:pPr>
        <w:pStyle w:val="MRSchedPara3"/>
        <w:spacing w:line="240"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w:t>
      </w:r>
    </w:p>
    <w:p w14:paraId="0F1925C2" w14:textId="0421BF4D" w:rsidR="005F6D33" w:rsidRPr="00DE4EBD" w:rsidRDefault="005F6D33" w:rsidP="00F432E7">
      <w:pPr>
        <w:pStyle w:val="MRSchedPara3"/>
        <w:spacing w:line="240" w:lineRule="auto"/>
        <w:ind w:right="261"/>
      </w:pPr>
      <w:r w:rsidRPr="00DE4EBD">
        <w:t>was in the possession of the Receiving Party, without restriction as to its disclosure, before receiving it from the Disclosing Party;</w:t>
      </w:r>
    </w:p>
    <w:p w14:paraId="52CA450A" w14:textId="34C71599" w:rsidR="005F6D33" w:rsidRPr="00DE4EBD" w:rsidRDefault="005F6D33" w:rsidP="00F432E7">
      <w:pPr>
        <w:pStyle w:val="MRSchedPara3"/>
        <w:spacing w:line="240" w:lineRule="auto"/>
        <w:ind w:right="261"/>
      </w:pPr>
      <w:r w:rsidRPr="00DE4EBD">
        <w:lastRenderedPageBreak/>
        <w:t>is received from a third party who lawfully acquired it and who is under no obligation restricting its disclosure;</w:t>
      </w:r>
    </w:p>
    <w:p w14:paraId="34C76800" w14:textId="5B0F7912" w:rsidR="005F6D33" w:rsidRPr="00DE4EBD" w:rsidRDefault="005F6D33" w:rsidP="00F432E7">
      <w:pPr>
        <w:pStyle w:val="MRSchedPara3"/>
        <w:spacing w:line="240" w:lineRule="auto"/>
        <w:ind w:right="261"/>
      </w:pPr>
      <w:r w:rsidRPr="00DE4EBD">
        <w:t>is independently developed without access to the Confidential Information; or</w:t>
      </w:r>
    </w:p>
    <w:p w14:paraId="60ED99E5" w14:textId="73687C5C" w:rsidR="005F6D33" w:rsidRPr="00DE4EBD" w:rsidRDefault="005F6D33" w:rsidP="00F432E7">
      <w:pPr>
        <w:pStyle w:val="MRSchedPara3"/>
        <w:spacing w:line="240" w:lineRule="auto"/>
        <w:ind w:right="261"/>
      </w:pPr>
      <w:r w:rsidRPr="00DE4EBD">
        <w:t>must be disclosed pursuant to a statutory, legal or parliamentary obligation placed upon the Receiving Party.</w:t>
      </w:r>
    </w:p>
    <w:p w14:paraId="1635D47D" w14:textId="13195F66" w:rsidR="005F6D33" w:rsidRPr="00DE4EBD" w:rsidRDefault="005F6D33" w:rsidP="00F432E7">
      <w:pPr>
        <w:pStyle w:val="MRSchedPara2"/>
        <w:spacing w:line="240" w:lineRule="auto"/>
        <w:ind w:right="261"/>
      </w:pPr>
      <w:r w:rsidRPr="00DE4EBD">
        <w:t xml:space="preserve">In the event that the Supplier fails to comply with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the British Council reserves the right to terminate this Agreement by notice in writing with immediate effect.</w:t>
      </w:r>
    </w:p>
    <w:p w14:paraId="2A258146" w14:textId="397FB686" w:rsidR="005F6D33" w:rsidRPr="00DE4EBD" w:rsidRDefault="005F6D33" w:rsidP="00F432E7">
      <w:pPr>
        <w:pStyle w:val="MRSchedPara2"/>
        <w:spacing w:line="240"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F432E7">
      <w:pPr>
        <w:pStyle w:val="MRSchedPara2"/>
        <w:spacing w:line="240"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F432E7">
      <w:pPr>
        <w:pStyle w:val="MRSchedPara2"/>
        <w:spacing w:line="240"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F432E7">
      <w:pPr>
        <w:pStyle w:val="MRSchedPara3"/>
        <w:spacing w:line="240" w:lineRule="auto"/>
        <w:ind w:right="261"/>
      </w:pPr>
      <w:r w:rsidRPr="00DE4EBD">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F432E7">
      <w:pPr>
        <w:pStyle w:val="MRSchedPara3"/>
        <w:spacing w:line="240"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F432E7">
      <w:pPr>
        <w:pStyle w:val="MRSchedPara2"/>
        <w:spacing w:line="240"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F432E7">
      <w:pPr>
        <w:pStyle w:val="MRSchedPara3"/>
        <w:spacing w:line="240" w:lineRule="auto"/>
        <w:ind w:right="261"/>
      </w:pPr>
      <w:bookmarkStart w:id="91" w:name="_Ref381198723"/>
      <w:r w:rsidRPr="00DE4EBD">
        <w:t>in certain circumstances without consulting the Supplier; or</w:t>
      </w:r>
      <w:bookmarkEnd w:id="91"/>
    </w:p>
    <w:p w14:paraId="7FA57FD5" w14:textId="5B9709D5" w:rsidR="005F6D33" w:rsidRPr="00DE4EBD" w:rsidRDefault="005F6D33" w:rsidP="00F432E7">
      <w:pPr>
        <w:pStyle w:val="MRSchedPara3"/>
        <w:spacing w:line="240" w:lineRule="auto"/>
        <w:ind w:right="261"/>
      </w:pPr>
      <w:r w:rsidRPr="00DE4EBD">
        <w:t>following consultation with the Supplier and having taken its views into account,</w:t>
      </w:r>
    </w:p>
    <w:p w14:paraId="0B2600A6" w14:textId="10C76ABC" w:rsidR="005F6D33" w:rsidRPr="00DE4EBD" w:rsidRDefault="005F6D33" w:rsidP="00F432E7">
      <w:pPr>
        <w:spacing w:line="240"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941E0B">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074AAB16" w:rsidR="005F6D33" w:rsidRPr="00DE4EBD" w:rsidRDefault="005F6D33" w:rsidP="00F432E7">
      <w:pPr>
        <w:pStyle w:val="MRSchedPara2"/>
        <w:spacing w:line="240"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shall survive the termination of this Agreement, however arising.</w:t>
      </w:r>
    </w:p>
    <w:p w14:paraId="5A7EF111" w14:textId="674F4E16" w:rsidR="005F6D33" w:rsidRPr="00DE4EBD" w:rsidRDefault="005F6D33" w:rsidP="00F432E7">
      <w:pPr>
        <w:pStyle w:val="MRSchedPara1"/>
        <w:spacing w:line="240" w:lineRule="auto"/>
        <w:ind w:right="261"/>
      </w:pPr>
      <w:bookmarkStart w:id="92" w:name="_Ref172691842"/>
      <w:bookmarkStart w:id="93" w:name="_Toc207776115"/>
      <w:bookmarkStart w:id="94" w:name="_Toc207776263"/>
      <w:r w:rsidRPr="00DE4EBD">
        <w:t>Termination</w:t>
      </w:r>
      <w:bookmarkEnd w:id="92"/>
      <w:bookmarkEnd w:id="93"/>
      <w:bookmarkEnd w:id="94"/>
    </w:p>
    <w:p w14:paraId="52F310B0" w14:textId="35BDB9E0" w:rsidR="005F6D33" w:rsidRPr="00DE4EBD" w:rsidRDefault="005F6D33" w:rsidP="00F432E7">
      <w:pPr>
        <w:pStyle w:val="MRSchedPara2"/>
        <w:spacing w:line="240"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F432E7">
      <w:pPr>
        <w:pStyle w:val="MRSchedPara3"/>
        <w:spacing w:line="240" w:lineRule="auto"/>
        <w:ind w:right="261"/>
      </w:pPr>
      <w:r w:rsidRPr="00DE4EBD">
        <w:lastRenderedPageBreak/>
        <w:t>the performance of the Services is delayed, hindered or prevented by a Force Majeure Event for a period in excess of 28 days;</w:t>
      </w:r>
    </w:p>
    <w:p w14:paraId="4CE71BB7" w14:textId="59F96CE5" w:rsidR="005F6D33" w:rsidRPr="00DE4EBD" w:rsidRDefault="005F6D33" w:rsidP="00F432E7">
      <w:pPr>
        <w:pStyle w:val="MRSchedPara3"/>
        <w:spacing w:line="240" w:lineRule="auto"/>
        <w:ind w:right="261"/>
      </w:pPr>
      <w:r w:rsidRPr="00DE4EBD">
        <w:t>where the Supplier is a company, there is a change of Control of the Supplier; or</w:t>
      </w:r>
    </w:p>
    <w:p w14:paraId="591F2AF9" w14:textId="59E2270B" w:rsidR="005F6D33" w:rsidRPr="00DE4EBD" w:rsidRDefault="005F6D33" w:rsidP="00F432E7">
      <w:pPr>
        <w:pStyle w:val="MRSchedPara3"/>
        <w:spacing w:line="240" w:lineRule="auto"/>
        <w:ind w:right="261"/>
      </w:pPr>
      <w:r w:rsidRPr="00DE4EBD">
        <w:t>the Supplier or any Relevant Person:</w:t>
      </w:r>
    </w:p>
    <w:p w14:paraId="1BC07717" w14:textId="38112C24" w:rsidR="005F6D33" w:rsidRPr="00DE4EBD" w:rsidRDefault="005F6D33" w:rsidP="00F432E7">
      <w:pPr>
        <w:pStyle w:val="MRSchedPara4"/>
        <w:spacing w:line="240" w:lineRule="auto"/>
        <w:ind w:right="261"/>
      </w:pPr>
      <w:r w:rsidRPr="00DE4EBD">
        <w:t>is incapacitated (including by reason of illness or accident) from providing the Services for an aggregate period of five (5) Working Days in any two (2) week consecutive period;</w:t>
      </w:r>
    </w:p>
    <w:p w14:paraId="41A55EA9" w14:textId="2A89773D" w:rsidR="005F6D33" w:rsidRPr="00DE4EBD" w:rsidRDefault="005F6D33" w:rsidP="00F432E7">
      <w:pPr>
        <w:pStyle w:val="MRSchedPara4"/>
        <w:spacing w:line="240"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F432E7">
      <w:pPr>
        <w:pStyle w:val="MRSchedPara4"/>
        <w:spacing w:line="240"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F432E7">
      <w:pPr>
        <w:pStyle w:val="MRSchedPara2"/>
        <w:spacing w:line="240" w:lineRule="auto"/>
        <w:ind w:right="261"/>
      </w:pPr>
      <w:bookmarkStart w:id="95" w:name="_Ref266713809"/>
      <w:bookmarkStart w:id="96" w:name="a660795"/>
      <w:r w:rsidRPr="00DE4EBD">
        <w:t>Either party may give notice in writing to the other terminating this Agreement with immediate effect if:</w:t>
      </w:r>
      <w:bookmarkEnd w:id="95"/>
    </w:p>
    <w:p w14:paraId="3DF871E2" w14:textId="72F61907" w:rsidR="005F6D33" w:rsidRPr="00DE4EBD" w:rsidRDefault="005F6D33" w:rsidP="00F432E7">
      <w:pPr>
        <w:pStyle w:val="MRSchedPara3"/>
        <w:spacing w:line="240" w:lineRule="auto"/>
        <w:ind w:right="261"/>
      </w:pPr>
      <w:r w:rsidRPr="00DE4EBD">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F35B846" w14:textId="3E587FA9" w:rsidR="005F6D33" w:rsidRPr="00DE4EBD" w:rsidRDefault="005F6D33" w:rsidP="00F432E7">
      <w:pPr>
        <w:pStyle w:val="MRSchedPara3"/>
        <w:spacing w:line="240"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F432E7">
      <w:pPr>
        <w:pStyle w:val="MRSchedPara3"/>
        <w:spacing w:line="240" w:lineRule="auto"/>
        <w:ind w:right="261"/>
      </w:pPr>
      <w:r w:rsidRPr="00DE4EBD">
        <w:t>the other party ceases, or threatens to cease, to carry on business.</w:t>
      </w:r>
    </w:p>
    <w:p w14:paraId="41C533A6" w14:textId="732991FC" w:rsidR="005F6D33" w:rsidRPr="00DE4EBD" w:rsidRDefault="005F6D33" w:rsidP="00F432E7">
      <w:pPr>
        <w:pStyle w:val="MRSchedPara2"/>
        <w:spacing w:line="240"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F432E7">
      <w:pPr>
        <w:pStyle w:val="MRSchedPara3"/>
        <w:spacing w:line="240" w:lineRule="auto"/>
        <w:ind w:right="261"/>
      </w:pPr>
      <w:r w:rsidRPr="00DE4EBD">
        <w:t>the End Client Agreement terminates;</w:t>
      </w:r>
    </w:p>
    <w:p w14:paraId="5A2F4AFB" w14:textId="3FEBBF8E" w:rsidR="005F6D33" w:rsidRPr="00DE4EBD" w:rsidRDefault="005F6D33" w:rsidP="00F432E7">
      <w:pPr>
        <w:pStyle w:val="MRSchedPara3"/>
        <w:spacing w:line="240" w:lineRule="auto"/>
        <w:ind w:right="261"/>
      </w:pPr>
      <w:r w:rsidRPr="00DE4EBD">
        <w:t>the End Client instructs the British Council in writing to terminate this Agreement;</w:t>
      </w:r>
    </w:p>
    <w:p w14:paraId="635C6921" w14:textId="41E199A9" w:rsidR="005F6D33" w:rsidRPr="00DE4EBD" w:rsidRDefault="005F6D33" w:rsidP="00F432E7">
      <w:pPr>
        <w:pStyle w:val="MRSchedPara3"/>
        <w:spacing w:line="240"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F432E7">
      <w:pPr>
        <w:pStyle w:val="MRSchedPara3"/>
        <w:spacing w:line="240" w:lineRule="auto"/>
        <w:ind w:right="261"/>
      </w:pPr>
      <w:r w:rsidRPr="00DE4EBD">
        <w:t>the funding for the Project is otherwise withdrawn or ceases.</w:t>
      </w:r>
    </w:p>
    <w:p w14:paraId="2DACCF14" w14:textId="3F376CCD" w:rsidR="005F6D33" w:rsidRPr="00DE4EBD" w:rsidRDefault="005F6D33" w:rsidP="00F432E7">
      <w:pPr>
        <w:pStyle w:val="MRSchedPara2"/>
        <w:spacing w:line="240" w:lineRule="auto"/>
        <w:ind w:right="261"/>
      </w:pPr>
      <w:bookmarkStart w:id="97" w:name="_Ref205893735"/>
      <w:bookmarkStart w:id="98" w:name="_Ref172691806"/>
      <w:r w:rsidRPr="00DE4EBD">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DE4EBD">
        <w:lastRenderedPageBreak/>
        <w:fldChar w:fldCharType="begin"/>
      </w:r>
      <w:r w:rsidRPr="00DE4EBD">
        <w:instrText xml:space="preserve"> REF _Ref205893735 \r \h  \* MERGEFORMAT </w:instrText>
      </w:r>
      <w:r w:rsidRPr="00DE4EBD">
        <w:fldChar w:fldCharType="separate"/>
      </w:r>
      <w:r w:rsidR="00941E0B">
        <w:t>13.4</w:t>
      </w:r>
      <w:r w:rsidRPr="00DE4EBD">
        <w:fldChar w:fldCharType="end"/>
      </w:r>
      <w:bookmarkEnd w:id="97"/>
      <w:r w:rsidRPr="00DE4EBD">
        <w:t>, three or more non-material breaches of the terms of this Agreement may together constitute a persistent breach.</w:t>
      </w:r>
    </w:p>
    <w:p w14:paraId="59910450" w14:textId="4FD6D5F5" w:rsidR="005F6D33" w:rsidRPr="00DE4EBD" w:rsidRDefault="005F6D33" w:rsidP="00F432E7">
      <w:pPr>
        <w:pStyle w:val="MRSchedPara2"/>
        <w:spacing w:line="240"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99" w:name="BookmarkToReturnToPrintingOutTheDoc"/>
      <w:r w:rsidRPr="00DE4EBD">
        <w:t>suspension</w:t>
      </w:r>
      <w:bookmarkEnd w:id="99"/>
      <w:r w:rsidRPr="00DE4EBD">
        <w:t>.</w:t>
      </w:r>
    </w:p>
    <w:p w14:paraId="2B5F46EF" w14:textId="0C46F55E" w:rsidR="005F6D33" w:rsidRPr="00DE4EBD" w:rsidRDefault="005F6D33" w:rsidP="00F432E7">
      <w:pPr>
        <w:pStyle w:val="MRSchedPara2"/>
        <w:spacing w:line="240" w:lineRule="auto"/>
        <w:ind w:right="261"/>
      </w:pPr>
      <w:bookmarkStart w:id="100" w:name="_Ref205953834"/>
      <w:r w:rsidRPr="00DE4EBD">
        <w:t>On termination of this Agreement for any reason the Supplier shall immediately deliver to the British Council:</w:t>
      </w:r>
      <w:bookmarkEnd w:id="98"/>
      <w:bookmarkEnd w:id="100"/>
      <w:r w:rsidRPr="00DE4EBD">
        <w:t xml:space="preserve"> </w:t>
      </w:r>
      <w:bookmarkEnd w:id="96"/>
    </w:p>
    <w:p w14:paraId="0130F873" w14:textId="10A53E16" w:rsidR="005F6D33" w:rsidRPr="00DE4EBD" w:rsidRDefault="005F6D33" w:rsidP="00F432E7">
      <w:pPr>
        <w:pStyle w:val="MRSchedPara3"/>
        <w:spacing w:line="240"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and</w:t>
      </w:r>
    </w:p>
    <w:p w14:paraId="4EB7FB0A" w14:textId="228B5B6C" w:rsidR="005F6D33" w:rsidRPr="00DE4EBD" w:rsidRDefault="005F6D33" w:rsidP="00F432E7">
      <w:pPr>
        <w:pStyle w:val="MRSchedPara3"/>
        <w:spacing w:line="240"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941E0B">
        <w:t>10.4</w:t>
      </w:r>
      <w:r w:rsidRPr="00DE4EBD">
        <w:fldChar w:fldCharType="end"/>
      </w:r>
      <w:r w:rsidRPr="00DE4EBD">
        <w:t>).</w:t>
      </w:r>
    </w:p>
    <w:p w14:paraId="03268F5F" w14:textId="28637B68" w:rsidR="005F6D33" w:rsidRPr="00DE4EBD" w:rsidRDefault="005F6D33" w:rsidP="00F432E7">
      <w:pPr>
        <w:pStyle w:val="MRSchedPara2"/>
        <w:spacing w:line="240"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941E0B">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F432E7">
      <w:pPr>
        <w:pStyle w:val="MRSchedPara2"/>
        <w:spacing w:line="240"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F432E7">
      <w:pPr>
        <w:pStyle w:val="MRSchedPara2"/>
        <w:spacing w:line="240"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434952BB" w:rsidR="005F6D33" w:rsidRPr="00DE4EBD" w:rsidRDefault="005F6D33" w:rsidP="00F432E7">
      <w:pPr>
        <w:pStyle w:val="MRSchedPara2"/>
        <w:spacing w:line="240"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941E0B">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941E0B">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F432E7">
      <w:pPr>
        <w:pStyle w:val="MRSchedPara1"/>
        <w:spacing w:line="240" w:lineRule="auto"/>
        <w:ind w:right="261"/>
      </w:pPr>
      <w:r w:rsidRPr="00DE4EBD">
        <w:t>Sub-Contracting</w:t>
      </w:r>
    </w:p>
    <w:p w14:paraId="37175233" w14:textId="7D9C1B62" w:rsidR="005F6D33" w:rsidRPr="00DE4EBD" w:rsidRDefault="005F6D33" w:rsidP="00F432E7">
      <w:pPr>
        <w:pStyle w:val="MRSchedPara2"/>
        <w:spacing w:line="240" w:lineRule="auto"/>
        <w:ind w:right="261"/>
      </w:pPr>
      <w:bookmarkStart w:id="101" w:name="_Ref205953879"/>
      <w:r w:rsidRPr="00DE4EBD">
        <w:t>The Supplier may not sub-contract the provision of any material part of the Services without the prior written consent of the British Council, such consent not to be unreasonably withheld or delayed.</w:t>
      </w:r>
      <w:bookmarkEnd w:id="101"/>
      <w:r w:rsidRPr="00DE4EBD">
        <w:t xml:space="preserve">  </w:t>
      </w:r>
    </w:p>
    <w:p w14:paraId="14B9356A" w14:textId="2B7002AD" w:rsidR="005F6D33" w:rsidRPr="00DE4EBD" w:rsidRDefault="005F6D33" w:rsidP="00F432E7">
      <w:pPr>
        <w:pStyle w:val="MRSchedPara2"/>
        <w:spacing w:line="240"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941E0B">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F432E7">
      <w:pPr>
        <w:pStyle w:val="MRSchedPara2"/>
        <w:spacing w:line="240" w:lineRule="auto"/>
        <w:ind w:right="261"/>
      </w:pPr>
      <w:bookmarkStart w:id="102" w:name="_Ref452554148"/>
      <w:r w:rsidRPr="00DE4EBD">
        <w:lastRenderedPageBreak/>
        <w:t>Where the Supplier enters into a Sub-Contract, the Supplier shall:</w:t>
      </w:r>
      <w:bookmarkEnd w:id="102"/>
    </w:p>
    <w:p w14:paraId="3E471E57" w14:textId="500EBBEF" w:rsidR="005F6D33" w:rsidRPr="00DE4EBD" w:rsidRDefault="005F6D33" w:rsidP="00F432E7">
      <w:pPr>
        <w:pStyle w:val="MRSchedPara3"/>
        <w:spacing w:line="240" w:lineRule="auto"/>
        <w:ind w:right="261"/>
      </w:pPr>
      <w:bookmarkStart w:id="103" w:name="_Ref452554106"/>
      <w:r w:rsidRPr="00DE4EBD">
        <w:t>pay any valid invoice received from its subcontractor within 30 days following receipt of the relevant invoice payable under the Sub-Contract; and</w:t>
      </w:r>
      <w:bookmarkEnd w:id="103"/>
    </w:p>
    <w:p w14:paraId="4963D223" w14:textId="01F049ED" w:rsidR="005F6D33" w:rsidRPr="00DE4EBD" w:rsidRDefault="005F6D33" w:rsidP="00F432E7">
      <w:pPr>
        <w:pStyle w:val="MRSchedPara3"/>
        <w:spacing w:line="240"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941E0B">
        <w:t>14.3.1</w:t>
      </w:r>
      <w:r w:rsidRPr="00DE4EBD">
        <w:fldChar w:fldCharType="end"/>
      </w:r>
      <w:r w:rsidRPr="00DE4EBD">
        <w:t xml:space="preserve"> of this Agreement.</w:t>
      </w:r>
    </w:p>
    <w:p w14:paraId="15815D16" w14:textId="076D6FEB" w:rsidR="005F6D33" w:rsidRPr="00DE4EBD" w:rsidRDefault="005F6D33" w:rsidP="00F432E7">
      <w:pPr>
        <w:pStyle w:val="MRSchedPara2"/>
        <w:spacing w:line="240"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941E0B">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F432E7">
      <w:pPr>
        <w:pStyle w:val="MRSchedPara2"/>
        <w:spacing w:line="240"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F432E7">
      <w:pPr>
        <w:pStyle w:val="MRSchedPara1"/>
        <w:spacing w:line="240" w:lineRule="auto"/>
        <w:ind w:right="261"/>
      </w:pPr>
      <w:bookmarkStart w:id="104" w:name="_Ref511302717"/>
      <w:bookmarkStart w:id="105" w:name="_Ref172432194"/>
      <w:bookmarkStart w:id="106" w:name="_Toc207776120"/>
      <w:bookmarkStart w:id="107" w:name="_Toc207776268"/>
      <w:r w:rsidRPr="00DE4EBD">
        <w:t>Anti-Corruption, Anti-Collusion and Tax Evasion</w:t>
      </w:r>
      <w:bookmarkEnd w:id="104"/>
    </w:p>
    <w:p w14:paraId="48FA3992" w14:textId="236561F3" w:rsidR="005F6D33" w:rsidRPr="00DE4EBD" w:rsidRDefault="005F6D33" w:rsidP="00F432E7">
      <w:pPr>
        <w:pStyle w:val="MRSchedPara2"/>
        <w:spacing w:line="240" w:lineRule="auto"/>
        <w:ind w:right="261"/>
      </w:pPr>
      <w:bookmarkStart w:id="108"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08"/>
    </w:p>
    <w:p w14:paraId="427F7CB1" w14:textId="4B244B4D" w:rsidR="005F6D33" w:rsidRPr="00DE4EBD" w:rsidRDefault="005F6D33" w:rsidP="00F432E7">
      <w:pPr>
        <w:pStyle w:val="MRSchedPara2"/>
        <w:spacing w:line="240" w:lineRule="auto"/>
        <w:ind w:right="261"/>
      </w:pPr>
      <w:bookmarkStart w:id="109"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9"/>
    </w:p>
    <w:p w14:paraId="2FDF664C" w14:textId="518F379F" w:rsidR="005F6D33" w:rsidRPr="00DE4EBD" w:rsidRDefault="005F6D33" w:rsidP="00F432E7">
      <w:pPr>
        <w:pStyle w:val="MRSchedPara2"/>
        <w:spacing w:line="240" w:lineRule="auto"/>
        <w:ind w:right="261"/>
      </w:pPr>
      <w:bookmarkStart w:id="110" w:name="_Ref511302532"/>
      <w:r w:rsidRPr="00DE4EBD">
        <w:t>The Supplier warrants that:</w:t>
      </w:r>
      <w:bookmarkEnd w:id="110"/>
    </w:p>
    <w:p w14:paraId="28643CD7" w14:textId="38FAF90E" w:rsidR="005F6D33" w:rsidRPr="00DE4EBD" w:rsidRDefault="005F6D33" w:rsidP="00F432E7">
      <w:pPr>
        <w:pStyle w:val="MRSchedPara3"/>
        <w:spacing w:line="240"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F432E7">
      <w:pPr>
        <w:pStyle w:val="MRSchedPara3"/>
        <w:spacing w:line="240"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F432E7">
      <w:pPr>
        <w:pStyle w:val="MRSchedPara4"/>
        <w:spacing w:line="240" w:lineRule="auto"/>
        <w:ind w:right="261"/>
      </w:pPr>
      <w:r w:rsidRPr="00DE4EBD">
        <w:t>a UK tax evasion facilitation offence under section 45 of the Criminal Finances Act 2017; or</w:t>
      </w:r>
    </w:p>
    <w:p w14:paraId="0BBC754F" w14:textId="72679B9B" w:rsidR="005F6D33" w:rsidRPr="00DE4EBD" w:rsidRDefault="005F6D33" w:rsidP="00F432E7">
      <w:pPr>
        <w:pStyle w:val="MRSchedPara4"/>
        <w:spacing w:line="240" w:lineRule="auto"/>
        <w:ind w:right="261"/>
      </w:pPr>
      <w:r w:rsidRPr="00DE4EBD">
        <w:t>a foreign tax evasion facilitation offence under section 46 of the Criminal Finances Act 2017.</w:t>
      </w:r>
    </w:p>
    <w:p w14:paraId="57ED1FA1" w14:textId="0BD1213F" w:rsidR="005F6D33" w:rsidRPr="00DE4EBD" w:rsidRDefault="005F6D33" w:rsidP="00F432E7">
      <w:pPr>
        <w:spacing w:line="240"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F432E7">
      <w:pPr>
        <w:pStyle w:val="MRSchedPara2"/>
        <w:spacing w:line="240" w:lineRule="auto"/>
        <w:ind w:right="261"/>
      </w:pPr>
      <w:bookmarkStart w:id="111" w:name="_Ref511302550"/>
      <w:r w:rsidRPr="00DE4EB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11"/>
    </w:p>
    <w:p w14:paraId="30DC785C" w14:textId="6C1AA1DE" w:rsidR="005F6D33" w:rsidRPr="00DE4EBD" w:rsidRDefault="005F6D33" w:rsidP="00F432E7">
      <w:pPr>
        <w:pStyle w:val="MRSchedPara3"/>
        <w:spacing w:line="240" w:lineRule="auto"/>
        <w:ind w:right="261"/>
      </w:pPr>
      <w:r w:rsidRPr="00DE4EBD">
        <w:lastRenderedPageBreak/>
        <w:t>as an individual or entity with whom national or supranational bodies have decreed organisations should not have financial dealings;</w:t>
      </w:r>
    </w:p>
    <w:p w14:paraId="150222D6" w14:textId="7D8F8B57" w:rsidR="005F6D33" w:rsidRPr="00DE4EBD" w:rsidRDefault="005F6D33" w:rsidP="00F432E7">
      <w:pPr>
        <w:pStyle w:val="MRSchedPara3"/>
        <w:spacing w:line="240" w:lineRule="auto"/>
        <w:ind w:right="261"/>
      </w:pPr>
      <w:r w:rsidRPr="00DE4EBD">
        <w:t>as being wanted by Interpol or any national law enforcement body in connection with crime;</w:t>
      </w:r>
    </w:p>
    <w:p w14:paraId="0DFF352D" w14:textId="1678114B" w:rsidR="005F6D33" w:rsidRPr="00DE4EBD" w:rsidRDefault="005F6D33" w:rsidP="00F432E7">
      <w:pPr>
        <w:pStyle w:val="MRSchedPara3"/>
        <w:spacing w:line="240" w:lineRule="auto"/>
        <w:ind w:right="261"/>
      </w:pPr>
      <w:r w:rsidRPr="00DE4EBD">
        <w:t>as being subject to regulatory action by a national or international enforcement body;</w:t>
      </w:r>
    </w:p>
    <w:p w14:paraId="12A7B320" w14:textId="7C6084EE" w:rsidR="005F6D33" w:rsidRPr="00DE4EBD" w:rsidRDefault="005F6D33" w:rsidP="00F432E7">
      <w:pPr>
        <w:pStyle w:val="MRSchedPara3"/>
        <w:spacing w:line="240"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F432E7">
      <w:pPr>
        <w:pStyle w:val="MRSchedPara3"/>
        <w:spacing w:line="240"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F432E7">
      <w:pPr>
        <w:spacing w:line="240" w:lineRule="auto"/>
        <w:ind w:left="720" w:right="261"/>
      </w:pPr>
      <w:r w:rsidRPr="00DE4EBD">
        <w:t>(together the “</w:t>
      </w:r>
      <w:r w:rsidRPr="00DE4EBD">
        <w:rPr>
          <w:b/>
        </w:rPr>
        <w:t>Prohibited Entities</w:t>
      </w:r>
      <w:r w:rsidRPr="00DE4EBD">
        <w:t>”).</w:t>
      </w:r>
    </w:p>
    <w:p w14:paraId="0C42D289" w14:textId="3BC4E7AB" w:rsidR="005F6D33" w:rsidRPr="00DE4EBD" w:rsidRDefault="005F6D33" w:rsidP="00F432E7">
      <w:pPr>
        <w:pStyle w:val="MRSchedPara2"/>
        <w:spacing w:line="240" w:lineRule="auto"/>
        <w:ind w:right="261"/>
      </w:pPr>
      <w:bookmarkStart w:id="112" w:name="_Ref511302589"/>
      <w:r w:rsidRPr="00DE4EBD">
        <w:t>The Supplier warrants that it will not make payment to, transfer property to, or otherwise have dealings with, any Prohibited Entity.</w:t>
      </w:r>
      <w:bookmarkEnd w:id="112"/>
    </w:p>
    <w:p w14:paraId="7A938F6F" w14:textId="537CA095" w:rsidR="005F6D33" w:rsidRPr="00DE4EBD" w:rsidRDefault="005F6D33" w:rsidP="00F432E7">
      <w:pPr>
        <w:pStyle w:val="MRSchedPara2"/>
        <w:spacing w:line="240" w:lineRule="auto"/>
        <w:ind w:right="261"/>
      </w:pPr>
      <w:bookmarkStart w:id="113" w:name="_Ref511302671"/>
      <w:r w:rsidRPr="00DE4EBD">
        <w:t>If any of the Supplier, the Supplier’s Team or the Supplier’s Team’s directors or shareholders (where applicable) is</w:t>
      </w:r>
      <w:bookmarkEnd w:id="113"/>
    </w:p>
    <w:p w14:paraId="09F281F9" w14:textId="0633484A" w:rsidR="005F6D33" w:rsidRPr="00DE4EBD" w:rsidRDefault="005F6D33" w:rsidP="00F432E7">
      <w:pPr>
        <w:pStyle w:val="MRSchedPara3"/>
        <w:spacing w:line="240" w:lineRule="auto"/>
        <w:ind w:right="261"/>
      </w:pPr>
      <w:bookmarkStart w:id="114"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 or</w:t>
      </w:r>
      <w:bookmarkEnd w:id="114"/>
      <w:r w:rsidRPr="00DE4EBD">
        <w:t xml:space="preserve"> </w:t>
      </w:r>
    </w:p>
    <w:p w14:paraId="3770EF9F" w14:textId="16F62A30" w:rsidR="005F6D33" w:rsidRPr="00DE4EBD" w:rsidRDefault="005F6D33" w:rsidP="00F432E7">
      <w:pPr>
        <w:pStyle w:val="MRSchedPara3"/>
        <w:spacing w:line="240" w:lineRule="auto"/>
        <w:ind w:right="261"/>
      </w:pPr>
      <w:bookmarkStart w:id="115"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941E0B">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941E0B">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941E0B">
        <w:t>15.5</w:t>
      </w:r>
      <w:r w:rsidRPr="00DE4EBD">
        <w:fldChar w:fldCharType="end"/>
      </w:r>
      <w:r w:rsidRPr="00DE4EBD">
        <w:t>;</w:t>
      </w:r>
      <w:bookmarkEnd w:id="115"/>
    </w:p>
    <w:p w14:paraId="02A56927" w14:textId="5198EBA4" w:rsidR="005F6D33" w:rsidRPr="00DE4EBD" w:rsidRDefault="005F6D33" w:rsidP="00F432E7">
      <w:pPr>
        <w:spacing w:line="240"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941E0B">
        <w:t>15.7</w:t>
      </w:r>
      <w:r w:rsidRPr="00DE4EBD">
        <w:fldChar w:fldCharType="end"/>
      </w:r>
      <w:r w:rsidRPr="00DE4EBD">
        <w:t xml:space="preserve"> below.</w:t>
      </w:r>
    </w:p>
    <w:p w14:paraId="1EBFAE19" w14:textId="7DDC4371" w:rsidR="005F6D33" w:rsidRPr="00DE4EBD" w:rsidRDefault="005F6D33" w:rsidP="00F432E7">
      <w:pPr>
        <w:pStyle w:val="MRSchedPara2"/>
        <w:spacing w:line="240" w:lineRule="auto"/>
        <w:ind w:right="261"/>
      </w:pPr>
      <w:bookmarkStart w:id="116"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941E0B">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941E0B">
        <w:t>15.6.2</w:t>
      </w:r>
      <w:r w:rsidRPr="00DE4EBD">
        <w:fldChar w:fldCharType="end"/>
      </w:r>
      <w:r w:rsidRPr="00DE4EBD">
        <w:t>, and without prejudice to any other rights or remedies which the British Council may have, the British Council may:</w:t>
      </w:r>
      <w:bookmarkEnd w:id="116"/>
    </w:p>
    <w:p w14:paraId="3A86C003" w14:textId="0930B290" w:rsidR="005F6D33" w:rsidRPr="00DE4EBD" w:rsidRDefault="005F6D33" w:rsidP="00F432E7">
      <w:pPr>
        <w:pStyle w:val="MRSchedPara3"/>
        <w:spacing w:line="240" w:lineRule="auto"/>
        <w:ind w:right="261"/>
      </w:pPr>
      <w:r w:rsidRPr="00DE4EBD">
        <w:t>terminate this Agreement without liability to the Supplier immediately on giving notice to the Supplier; and/or</w:t>
      </w:r>
    </w:p>
    <w:p w14:paraId="5E811625" w14:textId="1C34D6B8" w:rsidR="005F6D33" w:rsidRPr="00DE4EBD" w:rsidRDefault="005F6D33" w:rsidP="00F432E7">
      <w:pPr>
        <w:pStyle w:val="MRSchedPara3"/>
        <w:spacing w:line="240"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F432E7">
      <w:pPr>
        <w:pStyle w:val="MRSchedPara3"/>
        <w:spacing w:line="240" w:lineRule="auto"/>
        <w:ind w:right="261"/>
      </w:pPr>
      <w:r w:rsidRPr="00DE4EBD">
        <w:t>reduce, withhold or claim a repayment (in full or in part) of the charges payable under this Agreement; and/or</w:t>
      </w:r>
    </w:p>
    <w:p w14:paraId="171A4A4C" w14:textId="658023B5" w:rsidR="005F6D33" w:rsidRPr="00DE4EBD" w:rsidRDefault="005F6D33" w:rsidP="00F432E7">
      <w:pPr>
        <w:pStyle w:val="MRSchedPara3"/>
        <w:spacing w:line="240" w:lineRule="auto"/>
        <w:ind w:right="261"/>
      </w:pPr>
      <w:r w:rsidRPr="00DE4EBD">
        <w:t>share such information with third parties.</w:t>
      </w:r>
    </w:p>
    <w:p w14:paraId="66A0F530" w14:textId="50F19C5D" w:rsidR="005F6D33" w:rsidRPr="00DE4EBD" w:rsidRDefault="005F6D33" w:rsidP="00F432E7">
      <w:pPr>
        <w:pStyle w:val="MRSchedPara2"/>
        <w:spacing w:line="240" w:lineRule="auto"/>
        <w:ind w:right="261"/>
      </w:pPr>
      <w:bookmarkStart w:id="117"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w:t>
      </w:r>
      <w:bookmarkEnd w:id="117"/>
    </w:p>
    <w:p w14:paraId="47EB1964" w14:textId="53DE1C25" w:rsidR="005F6D33" w:rsidRPr="00DE4EBD" w:rsidRDefault="005F6D33" w:rsidP="00F432E7">
      <w:pPr>
        <w:pStyle w:val="MRSchedPara2"/>
        <w:spacing w:line="240"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941E0B">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941E0B">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941E0B">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941E0B">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941E0B">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941E0B">
        <w:t>15.8</w:t>
      </w:r>
      <w:r w:rsidRPr="00DE4EBD">
        <w:fldChar w:fldCharType="end"/>
      </w:r>
      <w:r w:rsidRPr="00DE4EBD">
        <w:t xml:space="preserve"> above, the Supplier shall: </w:t>
      </w:r>
    </w:p>
    <w:p w14:paraId="2139DAD6" w14:textId="51911F14" w:rsidR="005F6D33" w:rsidRPr="00DE4EBD" w:rsidRDefault="005F6D33" w:rsidP="00F432E7">
      <w:pPr>
        <w:pStyle w:val="MRSchedPara3"/>
        <w:spacing w:line="240" w:lineRule="auto"/>
        <w:ind w:right="261"/>
      </w:pPr>
      <w:r w:rsidRPr="00DE4EBD">
        <w:t xml:space="preserve">ensure that all Relevant Persons involved in providing the Services or with this Agreement have been vetted and that due diligence is undertaken on a regular continuing basis to such standard or level of assurance as is reasonably </w:t>
      </w:r>
      <w:r w:rsidRPr="00DE4EBD">
        <w:lastRenderedPageBreak/>
        <w:t>necessary in relation to a person in that position in the relevant circumstances; and</w:t>
      </w:r>
    </w:p>
    <w:p w14:paraId="438CFE7C" w14:textId="1B5E3827" w:rsidR="005F6D33" w:rsidRPr="00DE4EBD" w:rsidRDefault="005F6D33" w:rsidP="00F432E7">
      <w:pPr>
        <w:pStyle w:val="MRSchedPara3"/>
        <w:spacing w:line="240" w:lineRule="auto"/>
        <w:ind w:right="261"/>
      </w:pPr>
      <w:bookmarkStart w:id="118" w:name="_Ref511302703"/>
      <w:r w:rsidRPr="00DE4EBD">
        <w:t>maintain accurate and up to date records of</w:t>
      </w:r>
      <w:bookmarkEnd w:id="118"/>
      <w:r w:rsidRPr="00DE4EBD">
        <w:t>:</w:t>
      </w:r>
    </w:p>
    <w:p w14:paraId="130BC479" w14:textId="093FDB4D" w:rsidR="005F6D33" w:rsidRPr="00DE4EBD" w:rsidRDefault="005F6D33" w:rsidP="00F432E7">
      <w:pPr>
        <w:pStyle w:val="MRSchedPara4"/>
        <w:spacing w:line="240" w:lineRule="auto"/>
        <w:ind w:right="261"/>
      </w:pPr>
      <w:r w:rsidRPr="00DE4EBD">
        <w:t>any requests to facilitate any UK tax evasion offence or any foreign tax evasion offence made to the Supplier or any Relevant Person in connection with the Services or with this Agreement either in the United Kingdom or elsewhere;</w:t>
      </w:r>
    </w:p>
    <w:p w14:paraId="457D1F3D" w14:textId="66214B94" w:rsidR="005F6D33" w:rsidRPr="00DE4EBD" w:rsidRDefault="005F6D33" w:rsidP="00F432E7">
      <w:pPr>
        <w:pStyle w:val="MRSchedPara4"/>
        <w:spacing w:line="240"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6C24335C" w14:textId="62FF9265" w:rsidR="005F6D33" w:rsidRPr="00DE4EBD" w:rsidRDefault="005F6D33" w:rsidP="00F432E7">
      <w:pPr>
        <w:pStyle w:val="MRSchedPara4"/>
        <w:spacing w:line="240" w:lineRule="auto"/>
        <w:ind w:right="261"/>
      </w:pPr>
      <w:r w:rsidRPr="00DE4EBD">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 xml:space="preserve"> and all training and guidance provided to Relevant Persons in respect of the obligations under this clause and applicable laws for the prevention of tax evasion;</w:t>
      </w:r>
    </w:p>
    <w:p w14:paraId="43D34636" w14:textId="5FBD44C4" w:rsidR="005F6D33" w:rsidRPr="00DE4EBD" w:rsidRDefault="005F6D33" w:rsidP="00F432E7">
      <w:pPr>
        <w:pStyle w:val="MRSchedPara4"/>
        <w:spacing w:line="240" w:lineRule="auto"/>
        <w:ind w:right="261"/>
      </w:pPr>
      <w:r w:rsidRPr="00DE4EBD">
        <w:t>the Supplier’s monitoring of compliance by Relevant Persons with applicable policies and procedures; and</w:t>
      </w:r>
    </w:p>
    <w:p w14:paraId="1B394DC7" w14:textId="788B2300" w:rsidR="005F6D33" w:rsidRPr="00DE4EBD" w:rsidRDefault="005F6D33" w:rsidP="00F432E7">
      <w:pPr>
        <w:pStyle w:val="MRSchedPara4"/>
        <w:spacing w:line="240"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w:t>
      </w:r>
    </w:p>
    <w:p w14:paraId="00697BB3" w14:textId="54960932" w:rsidR="005F6D33" w:rsidRPr="00DE4EBD" w:rsidRDefault="005F6D33" w:rsidP="00F432E7">
      <w:pPr>
        <w:pStyle w:val="MRSchedPara3"/>
        <w:spacing w:line="240"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941E0B">
        <w:t>15.9.2</w:t>
      </w:r>
      <w:r w:rsidRPr="00DE4EBD">
        <w:fldChar w:fldCharType="end"/>
      </w:r>
      <w:r w:rsidRPr="00DE4EBD">
        <w:t>; and</w:t>
      </w:r>
    </w:p>
    <w:p w14:paraId="69BB428A" w14:textId="601D710E" w:rsidR="005F6D33" w:rsidRPr="00DE4EBD" w:rsidRDefault="005F6D33" w:rsidP="00F432E7">
      <w:pPr>
        <w:pStyle w:val="MRSchedPara3"/>
        <w:spacing w:line="240" w:lineRule="auto"/>
        <w:ind w:right="261"/>
      </w:pPr>
      <w:r w:rsidRPr="00DE4EBD">
        <w:t xml:space="preserve">ensure that all Relevant Persons involved in performing services in connection with this Agreement are subject to and at all times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w:t>
      </w:r>
    </w:p>
    <w:p w14:paraId="4FF49109" w14:textId="2ADB4FD9" w:rsidR="005F6D33" w:rsidRPr="00DE4EBD" w:rsidRDefault="005F6D33" w:rsidP="00F432E7">
      <w:pPr>
        <w:pStyle w:val="MRSchedPara2"/>
        <w:spacing w:line="240"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746CD385" w14:textId="7741EF3D" w:rsidR="005F6D33" w:rsidRPr="00DE4EBD" w:rsidRDefault="005F6D33" w:rsidP="00F432E7">
      <w:pPr>
        <w:pStyle w:val="MRSchedPara1"/>
        <w:spacing w:line="240" w:lineRule="auto"/>
        <w:ind w:right="261"/>
      </w:pPr>
      <w:bookmarkStart w:id="119" w:name="_Ref468345959"/>
      <w:bookmarkStart w:id="120" w:name="_Ref205953980"/>
      <w:bookmarkStart w:id="121" w:name="_Toc207776122"/>
      <w:bookmarkStart w:id="122" w:name="_Toc207776270"/>
      <w:bookmarkEnd w:id="105"/>
      <w:bookmarkEnd w:id="106"/>
      <w:bookmarkEnd w:id="107"/>
      <w:r w:rsidRPr="00DE4EBD">
        <w:t>Data Processing</w:t>
      </w:r>
      <w:bookmarkEnd w:id="119"/>
    </w:p>
    <w:p w14:paraId="0DFB7993" w14:textId="5C03448C" w:rsidR="005F6D33" w:rsidRPr="00DE4EBD" w:rsidRDefault="005F6D33" w:rsidP="00F432E7">
      <w:pPr>
        <w:pStyle w:val="MRSchedPara2"/>
        <w:spacing w:line="240" w:lineRule="auto"/>
        <w:ind w:right="261"/>
      </w:pPr>
      <w:bookmarkStart w:id="123" w:name="_Ref511303529"/>
      <w:r w:rsidRPr="00DE4EBD">
        <w:t>In this clause:</w:t>
      </w:r>
      <w:bookmarkEnd w:id="123"/>
    </w:p>
    <w:p w14:paraId="0373B161" w14:textId="6473B5BC" w:rsidR="005F6D33" w:rsidRPr="00DE4EBD" w:rsidRDefault="005F6D33" w:rsidP="00F432E7">
      <w:pPr>
        <w:pStyle w:val="MRDefinitions1"/>
        <w:spacing w:line="240" w:lineRule="auto"/>
        <w:ind w:right="261"/>
        <w:rPr>
          <w:b/>
        </w:rPr>
      </w:pPr>
      <w:r w:rsidRPr="005F6D33">
        <w:t>“</w:t>
      </w:r>
      <w:r w:rsidRPr="005F6D33">
        <w:rPr>
          <w:b/>
        </w:rPr>
        <w:t>Controller</w:t>
      </w:r>
      <w:r w:rsidRPr="00DE4EBD">
        <w:t>” means a “controller” for the purposes of the GDPR (as such legislation is applicable);</w:t>
      </w:r>
    </w:p>
    <w:p w14:paraId="086899D4" w14:textId="01E209F6" w:rsidR="005F6D33" w:rsidRPr="00DE4EBD" w:rsidRDefault="005F6D33" w:rsidP="00F432E7">
      <w:pPr>
        <w:pStyle w:val="MRDefinitions1"/>
        <w:spacing w:line="240" w:lineRule="auto"/>
        <w:ind w:right="261"/>
        <w:rPr>
          <w:b/>
        </w:rPr>
      </w:pPr>
      <w:r w:rsidRPr="005F6D33">
        <w:t>“</w:t>
      </w:r>
      <w:r w:rsidRPr="005F6D33">
        <w:rPr>
          <w:b/>
        </w:rPr>
        <w:t>Data Protection Legislation</w:t>
      </w:r>
      <w:r w:rsidRPr="00DE4EBD">
        <w:t>”</w:t>
      </w:r>
      <w:r w:rsidRPr="00DE4EBD">
        <w:rPr>
          <w:b/>
        </w:rPr>
        <w:t xml:space="preserve"> </w:t>
      </w:r>
      <w:r w:rsidRPr="00DE4EBD">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2FE20759" w14:textId="694DB569" w:rsidR="005F6D33" w:rsidRPr="00DE4EBD" w:rsidRDefault="005F6D33" w:rsidP="00F432E7">
      <w:pPr>
        <w:pStyle w:val="MRDefinitions1"/>
        <w:spacing w:line="240" w:lineRule="auto"/>
        <w:ind w:right="261"/>
      </w:pPr>
      <w:r w:rsidRPr="005F6D33">
        <w:t>“</w:t>
      </w:r>
      <w:r w:rsidRPr="005F6D33">
        <w:rPr>
          <w:b/>
        </w:rPr>
        <w:t>Data Subject</w:t>
      </w:r>
      <w:r w:rsidRPr="00DE4EBD">
        <w:t>” has the same meaning as in the Data Protection Legislation;</w:t>
      </w:r>
    </w:p>
    <w:p w14:paraId="0D40B70E" w14:textId="4B1A4A6D" w:rsidR="005F6D33" w:rsidRPr="00DE4EBD" w:rsidRDefault="005F6D33" w:rsidP="00F432E7">
      <w:pPr>
        <w:pStyle w:val="MRDefinitions1"/>
        <w:spacing w:line="240" w:lineRule="auto"/>
        <w:ind w:right="261"/>
      </w:pPr>
      <w:r w:rsidRPr="005F6D33">
        <w:lastRenderedPageBreak/>
        <w:t>“</w:t>
      </w:r>
      <w:r w:rsidRPr="005F6D33">
        <w:rPr>
          <w:b/>
        </w:rPr>
        <w:t>DPA</w:t>
      </w:r>
      <w:r w:rsidRPr="00DE4EBD">
        <w:t>” means the UK Data Protection Act 2018;</w:t>
      </w:r>
    </w:p>
    <w:p w14:paraId="06BB3FC6" w14:textId="5E261C4F" w:rsidR="005F6D33" w:rsidRPr="00DE4EBD" w:rsidRDefault="005F6D33" w:rsidP="00F432E7">
      <w:pPr>
        <w:pStyle w:val="MRDefinitions1"/>
        <w:spacing w:line="240" w:lineRule="auto"/>
        <w:ind w:right="261"/>
      </w:pPr>
      <w:r w:rsidRPr="005F6D33">
        <w:t>“</w:t>
      </w:r>
      <w:r w:rsidRPr="005F6D33">
        <w:rPr>
          <w:b/>
        </w:rPr>
        <w:t>GDPR</w:t>
      </w:r>
      <w:r w:rsidRPr="00DE4EBD">
        <w:t>” means, as applicable, the General Data Protection Regulation (EU) 2016/679 or the UK GDPR as defined in the DPA (as amended);</w:t>
      </w:r>
    </w:p>
    <w:p w14:paraId="588A3E6F" w14:textId="121051F1" w:rsidR="005F6D33" w:rsidRPr="00DE4EBD" w:rsidRDefault="005F6D33" w:rsidP="00F432E7">
      <w:pPr>
        <w:pStyle w:val="MRDefinitions1"/>
        <w:spacing w:line="240" w:lineRule="auto"/>
        <w:ind w:right="261"/>
      </w:pPr>
      <w:r w:rsidRPr="005F6D33">
        <w:t>“</w:t>
      </w:r>
      <w:r w:rsidRPr="005F6D33">
        <w:rPr>
          <w:b/>
        </w:rPr>
        <w:t>International Organisation</w:t>
      </w:r>
      <w:r w:rsidRPr="00DE4EBD">
        <w:t>” has the same meaning as in the GDPR;</w:t>
      </w:r>
    </w:p>
    <w:p w14:paraId="4A8A084F" w14:textId="6757C297" w:rsidR="005F6D33" w:rsidRPr="00DE4EBD" w:rsidRDefault="005F6D33" w:rsidP="00F432E7">
      <w:pPr>
        <w:pStyle w:val="MRDefinitions1"/>
        <w:spacing w:line="240" w:lineRule="auto"/>
        <w:ind w:right="261"/>
      </w:pPr>
      <w:r w:rsidRPr="005F6D33">
        <w:t>“</w:t>
      </w:r>
      <w:r w:rsidRPr="005F6D33">
        <w:rPr>
          <w:b/>
        </w:rPr>
        <w:t>Personal Data</w:t>
      </w:r>
      <w:r w:rsidRPr="00DE4EBD">
        <w:t>” means “personal data” (as defined in the Data Protection Legislation) that are Processed under this Agreement;</w:t>
      </w:r>
    </w:p>
    <w:p w14:paraId="2C6D8C54" w14:textId="419A7F5A" w:rsidR="005F6D33" w:rsidRPr="00DE4EBD" w:rsidRDefault="005F6D33" w:rsidP="00F432E7">
      <w:pPr>
        <w:pStyle w:val="MRDefinitions1"/>
        <w:spacing w:line="240" w:lineRule="auto"/>
        <w:ind w:right="261"/>
      </w:pPr>
      <w:r w:rsidRPr="005F6D33">
        <w:t>“</w:t>
      </w:r>
      <w:r w:rsidRPr="005F6D33">
        <w:rPr>
          <w:b/>
        </w:rPr>
        <w:t>Personal Data Breach</w:t>
      </w:r>
      <w:r w:rsidRPr="00DE4EBD">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01AD2CE4" w14:textId="2F78EF17" w:rsidR="005F6D33" w:rsidRPr="00DE4EBD" w:rsidRDefault="005F6D33" w:rsidP="00F432E7">
      <w:pPr>
        <w:pStyle w:val="MRDefinitions1"/>
        <w:spacing w:line="240" w:lineRule="auto"/>
        <w:ind w:right="261"/>
      </w:pPr>
      <w:r w:rsidRPr="005F6D33">
        <w:t>“</w:t>
      </w:r>
      <w:r w:rsidRPr="005F6D33">
        <w:rPr>
          <w:b/>
        </w:rPr>
        <w:t>Processing</w:t>
      </w:r>
      <w:r w:rsidRPr="00DE4EBD">
        <w:t>” has the same meaning as in the Data Protection Legislation and “Process” and “Processed” shall be construed accordingly;</w:t>
      </w:r>
    </w:p>
    <w:p w14:paraId="6B9FC70C" w14:textId="37F41243" w:rsidR="005F6D33" w:rsidRPr="00DE4EBD" w:rsidRDefault="005F6D33" w:rsidP="00F432E7">
      <w:pPr>
        <w:pStyle w:val="MRDefinitions1"/>
        <w:spacing w:line="240" w:lineRule="auto"/>
        <w:ind w:right="261"/>
      </w:pPr>
      <w:r w:rsidRPr="005F6D33">
        <w:t>“</w:t>
      </w:r>
      <w:r w:rsidRPr="005F6D33">
        <w:rPr>
          <w:b/>
        </w:rPr>
        <w:t>Processor</w:t>
      </w:r>
      <w:r w:rsidRPr="00DE4EBD">
        <w:t>” means a “processor” for the purposes of the GDPR (as such legislation is applicable);</w:t>
      </w:r>
    </w:p>
    <w:p w14:paraId="6BA3F53F" w14:textId="66AFC64D" w:rsidR="005F6D33" w:rsidRPr="00DE4EBD" w:rsidRDefault="005F6D33" w:rsidP="00F432E7">
      <w:pPr>
        <w:pStyle w:val="MRDefinitions1"/>
        <w:spacing w:line="240" w:lineRule="auto"/>
        <w:ind w:right="261"/>
      </w:pPr>
      <w:r w:rsidRPr="005F6D33">
        <w:t>“</w:t>
      </w:r>
      <w:r w:rsidRPr="005F6D33">
        <w:rPr>
          <w:b/>
        </w:rPr>
        <w:t>Sub-Processor</w:t>
      </w:r>
      <w:r w:rsidRPr="00DE4EBD">
        <w:t xml:space="preserve">” means a third party engaged by the Processor for carrying out processing activities in respect of the Personal Data on behalf of the Processor; </w:t>
      </w:r>
    </w:p>
    <w:p w14:paraId="0C045339" w14:textId="36510C08" w:rsidR="005F6D33" w:rsidRPr="00DE4EBD" w:rsidRDefault="005F6D33" w:rsidP="00F432E7">
      <w:pPr>
        <w:pStyle w:val="MRDefinitions1"/>
        <w:spacing w:line="240" w:lineRule="auto"/>
        <w:ind w:right="261"/>
      </w:pPr>
      <w:r w:rsidRPr="005F6D33">
        <w:t>“</w:t>
      </w:r>
      <w:r w:rsidRPr="005F6D33">
        <w:rPr>
          <w:b/>
        </w:rPr>
        <w:t>Supervisory Authority</w:t>
      </w:r>
      <w:r w:rsidRPr="00DE4EBD">
        <w:t>” means any independent public authority responsible for monitoring the application of the Data Protection Legislation in the UK or any other member state of the European Union; and</w:t>
      </w:r>
    </w:p>
    <w:p w14:paraId="1CF96363" w14:textId="709F1494" w:rsidR="005F6D33" w:rsidRPr="00DE4EBD" w:rsidRDefault="005F6D33" w:rsidP="00F432E7">
      <w:pPr>
        <w:pStyle w:val="MRDefinitions1"/>
        <w:spacing w:line="240" w:lineRule="auto"/>
        <w:ind w:right="261"/>
      </w:pPr>
      <w:r w:rsidRPr="005F6D33">
        <w:t>“</w:t>
      </w:r>
      <w:r w:rsidRPr="005F6D33">
        <w:rPr>
          <w:b/>
        </w:rPr>
        <w:t>Third Country</w:t>
      </w:r>
      <w:r w:rsidRPr="00DE4EBD">
        <w:t>” means a country or territory outside the UK.</w:t>
      </w:r>
    </w:p>
    <w:p w14:paraId="266690DA" w14:textId="769A9392" w:rsidR="005F6D33" w:rsidRPr="00DE4EBD" w:rsidRDefault="005F6D33" w:rsidP="00F432E7">
      <w:pPr>
        <w:pStyle w:val="MRSchedPara2"/>
        <w:spacing w:line="240" w:lineRule="auto"/>
        <w:ind w:right="261"/>
      </w:pPr>
      <w:r w:rsidRPr="00DE4EBD">
        <w:t>For the purposes of the Data Protection Legislation, the British Council is the Controller and the Supplier is the Processor in respect of the Personal Data.</w:t>
      </w:r>
    </w:p>
    <w:p w14:paraId="47CFC466" w14:textId="34AA0139" w:rsidR="005F6D33" w:rsidRPr="00DE4EBD" w:rsidRDefault="005F6D33" w:rsidP="00F432E7">
      <w:pPr>
        <w:pStyle w:val="MRSchedPara2"/>
        <w:spacing w:line="240" w:lineRule="auto"/>
        <w:ind w:right="261"/>
      </w:pPr>
      <w:r w:rsidRPr="00DE4EBD">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DE4EBD">
        <w:fldChar w:fldCharType="begin"/>
      </w:r>
      <w:r>
        <w:instrText xml:space="preserve"> REF _Ref511303233 \r \h  \* MERGEFORMAT </w:instrText>
      </w:r>
      <w:r w:rsidRPr="00DE4EBD">
        <w:fldChar w:fldCharType="separate"/>
      </w:r>
      <w:r w:rsidR="00941E0B">
        <w:t>Schedule 5</w:t>
      </w:r>
      <w:r w:rsidRPr="00DE4EBD">
        <w:fldChar w:fldCharType="end"/>
      </w:r>
      <w:r w:rsidRPr="00DE4EBD">
        <w:t xml:space="preserve"> to this Agreement.</w:t>
      </w:r>
    </w:p>
    <w:p w14:paraId="08AE68A8" w14:textId="2070D6BF" w:rsidR="005F6D33" w:rsidRPr="00DE4EBD" w:rsidRDefault="005F6D33" w:rsidP="00F432E7">
      <w:pPr>
        <w:pStyle w:val="MRSchedPara2"/>
        <w:spacing w:line="240" w:lineRule="auto"/>
        <w:ind w:right="261"/>
      </w:pPr>
      <w:bookmarkStart w:id="124" w:name="_Ref511303538"/>
      <w:r w:rsidRPr="00DE4EBD">
        <w:t>The Supplier shall:</w:t>
      </w:r>
      <w:bookmarkEnd w:id="124"/>
    </w:p>
    <w:p w14:paraId="25F1A237" w14:textId="35EEF7F6" w:rsidR="005F6D33" w:rsidRPr="00DE4EBD" w:rsidRDefault="005F6D33" w:rsidP="00F432E7">
      <w:pPr>
        <w:pStyle w:val="MRSchedPara3"/>
        <w:spacing w:line="240" w:lineRule="auto"/>
        <w:ind w:right="261"/>
      </w:pPr>
      <w:r w:rsidRPr="00DE4EBD">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DE4EBD">
        <w:fldChar w:fldCharType="begin"/>
      </w:r>
      <w:r w:rsidRPr="00DE4EBD">
        <w:instrText xml:space="preserve"> REF _Ref511303307 \r \h  \* MERGEFORMAT </w:instrText>
      </w:r>
      <w:r w:rsidRPr="00DE4EBD">
        <w:fldChar w:fldCharType="separate"/>
      </w:r>
      <w:r w:rsidR="00941E0B">
        <w:t>16.5.3</w:t>
      </w:r>
      <w:r w:rsidRPr="00DE4EBD">
        <w:fldChar w:fldCharType="end"/>
      </w:r>
      <w:r w:rsidRPr="00DE4EBD">
        <w:t xml:space="preserve">); </w:t>
      </w:r>
    </w:p>
    <w:p w14:paraId="41E8DFC3" w14:textId="1F436D67" w:rsidR="005F6D33" w:rsidRPr="00DE4EBD" w:rsidRDefault="005F6D33" w:rsidP="00F432E7">
      <w:pPr>
        <w:pStyle w:val="MRSchedPara3"/>
        <w:spacing w:line="240" w:lineRule="auto"/>
        <w:ind w:right="261"/>
      </w:pPr>
      <w:r w:rsidRPr="00DE4EBD">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1DDD1621" w14:textId="4AB73104" w:rsidR="005F6D33" w:rsidRPr="00DE4EBD" w:rsidRDefault="005F6D33" w:rsidP="00F432E7">
      <w:pPr>
        <w:pStyle w:val="MRSchedPara3"/>
        <w:spacing w:line="240" w:lineRule="auto"/>
        <w:ind w:right="261"/>
      </w:pPr>
      <w:r w:rsidRPr="00DE4EBD">
        <w:lastRenderedPageBreak/>
        <w:t xml:space="preserve">ensure it has taken all reasonable steps to ensure the reliability and integrity of any employees or other persons authorised to Process the Personal Data; </w:t>
      </w:r>
    </w:p>
    <w:p w14:paraId="45A6C51B" w14:textId="645A6293" w:rsidR="005F6D33" w:rsidRPr="00DE4EBD" w:rsidRDefault="005F6D33" w:rsidP="00F432E7">
      <w:pPr>
        <w:pStyle w:val="MRSchedPara3"/>
        <w:spacing w:line="240" w:lineRule="auto"/>
        <w:ind w:right="261"/>
      </w:pPr>
      <w:r w:rsidRPr="00DE4EBD">
        <w:t xml:space="preserve">ensure that any employees or other persons authorised to Process the Personal Data are: </w:t>
      </w:r>
    </w:p>
    <w:p w14:paraId="29E483D6" w14:textId="495035FC" w:rsidR="005F6D33" w:rsidRPr="00DE4EBD" w:rsidRDefault="005F6D33" w:rsidP="00F432E7">
      <w:pPr>
        <w:pStyle w:val="MRSchedPara4"/>
        <w:spacing w:line="240" w:lineRule="auto"/>
        <w:ind w:right="261"/>
      </w:pPr>
      <w:r w:rsidRPr="00DE4EBD">
        <w:t>subject to appropriate obligations of confidentiality, and</w:t>
      </w:r>
    </w:p>
    <w:p w14:paraId="3EA27937" w14:textId="540F34CE" w:rsidR="005F6D33" w:rsidRPr="00DE4EBD" w:rsidRDefault="005F6D33" w:rsidP="00F432E7">
      <w:pPr>
        <w:pStyle w:val="MRSchedPara4"/>
        <w:spacing w:line="240" w:lineRule="auto"/>
        <w:ind w:right="261"/>
      </w:pPr>
      <w:r w:rsidRPr="00DE4EBD">
        <w:t>subject to adequate training in the use, protection and handling of personal data;</w:t>
      </w:r>
    </w:p>
    <w:p w14:paraId="7A110FF7" w14:textId="68B9CA69" w:rsidR="005F6D33" w:rsidRPr="00DE4EBD" w:rsidRDefault="005F6D33" w:rsidP="00F432E7">
      <w:pPr>
        <w:pStyle w:val="MRSchedPara3"/>
        <w:spacing w:line="240" w:lineRule="auto"/>
        <w:ind w:right="261"/>
      </w:pPr>
      <w:bookmarkStart w:id="125" w:name="_Ref511303339"/>
      <w:r w:rsidRPr="00DE4EBD">
        <w:t xml:space="preserve">not engage any Sub-Processor to carry out its Processing obligations under this Agreement without obtaining the prior written consent of the British Council and, where such consent is 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DE4EBD">
        <w:fldChar w:fldCharType="begin"/>
      </w:r>
      <w:r w:rsidRPr="00DE4EBD">
        <w:instrText xml:space="preserve"> REF _Ref511303339 \r \h  \* MERGEFORMAT </w:instrText>
      </w:r>
      <w:r w:rsidRPr="00DE4EBD">
        <w:fldChar w:fldCharType="separate"/>
      </w:r>
      <w:r w:rsidR="00941E0B">
        <w:t>16.4.5</w:t>
      </w:r>
      <w:r w:rsidRPr="00DE4EBD">
        <w:fldChar w:fldCharType="end"/>
      </w:r>
      <w:r w:rsidRPr="00DE4EBD">
        <w:t xml:space="preserve"> and the Supplier shall provide such evidence within three Working Days;</w:t>
      </w:r>
      <w:bookmarkEnd w:id="125"/>
    </w:p>
    <w:p w14:paraId="7B9E6087" w14:textId="2F5A13CE" w:rsidR="005F6D33" w:rsidRPr="00DE4EBD" w:rsidRDefault="005F6D33" w:rsidP="00F432E7">
      <w:pPr>
        <w:pStyle w:val="MRSchedPara3"/>
        <w:spacing w:line="240" w:lineRule="auto"/>
        <w:ind w:right="261"/>
      </w:pPr>
      <w:r w:rsidRPr="00DE4EBD">
        <w:t>assist and co-operate with the British Council as requested to ensure the British Council’s compliance with its obligations under the Data Protection Legislation with respect to:</w:t>
      </w:r>
    </w:p>
    <w:p w14:paraId="05EA072B" w14:textId="5004B972" w:rsidR="005F6D33" w:rsidRPr="00DE4EBD" w:rsidRDefault="005F6D33" w:rsidP="00F432E7">
      <w:pPr>
        <w:pStyle w:val="MRSchedPara4"/>
        <w:spacing w:line="240" w:lineRule="auto"/>
        <w:ind w:right="261"/>
      </w:pPr>
      <w:r w:rsidRPr="00DE4EBD">
        <w:t>carrying out and/or reviewing data protection impact assessments where necessary in accordance with Article 35 of the GDPR;</w:t>
      </w:r>
    </w:p>
    <w:p w14:paraId="7E21B44A" w14:textId="3CEE8C78" w:rsidR="005F6D33" w:rsidRPr="00DE4EBD" w:rsidRDefault="005F6D33" w:rsidP="00F432E7">
      <w:pPr>
        <w:pStyle w:val="MRSchedPara4"/>
        <w:spacing w:line="240" w:lineRule="auto"/>
        <w:ind w:right="261"/>
      </w:pPr>
      <w:r w:rsidRPr="00DE4EBD">
        <w:t>implementing such technical and organisational measures to enable the British Council to respond to requests from Data Subjects exercising their rights under the Data Protection Legislation, which shall include but not be limited to:</w:t>
      </w:r>
    </w:p>
    <w:p w14:paraId="6E0E7982" w14:textId="6F607A78" w:rsidR="005F6D33" w:rsidRPr="00DE4EBD" w:rsidRDefault="005F6D33" w:rsidP="00F432E7">
      <w:pPr>
        <w:pStyle w:val="MRSchedPara5"/>
        <w:spacing w:line="240" w:lineRule="auto"/>
        <w:ind w:right="261"/>
      </w:pPr>
      <w:r w:rsidRPr="00DE4EBD">
        <w:t>providing Personal Data and details of the Processing of Personal Data to the British Council in response to Data Subjects’ exercising their rights of access; and</w:t>
      </w:r>
    </w:p>
    <w:p w14:paraId="3C586F88" w14:textId="425DB2D3" w:rsidR="005F6D33" w:rsidRPr="00DE4EBD" w:rsidRDefault="005F6D33" w:rsidP="00F432E7">
      <w:pPr>
        <w:pStyle w:val="MRSchedPara5"/>
        <w:spacing w:line="240" w:lineRule="auto"/>
        <w:ind w:right="261"/>
      </w:pPr>
      <w:r w:rsidRPr="00DE4EBD">
        <w:t>deleting and/or rectifying Personal Data in response to a request from a Data Subject; and</w:t>
      </w:r>
    </w:p>
    <w:p w14:paraId="27BB7F43" w14:textId="4F777067" w:rsidR="005F6D33" w:rsidRPr="00DE4EBD" w:rsidRDefault="005F6D33" w:rsidP="00F432E7">
      <w:pPr>
        <w:pStyle w:val="MRSchedPara3"/>
        <w:spacing w:line="240" w:lineRule="auto"/>
        <w:ind w:right="261"/>
      </w:pPr>
      <w:r w:rsidRPr="00DE4EBD">
        <w:t xml:space="preserve">not Process or otherwise transfer any Personal Data to any Third Country without prior written consent from the British Council and, where such consent is given, (whether in </w:t>
      </w:r>
      <w:r w:rsidRPr="00DE4EBD">
        <w:fldChar w:fldCharType="begin"/>
      </w:r>
      <w:r>
        <w:instrText xml:space="preserve"> REF _Ref511303233 \r \h  \* MERGEFORMAT </w:instrText>
      </w:r>
      <w:r w:rsidRPr="00DE4EBD">
        <w:fldChar w:fldCharType="separate"/>
      </w:r>
      <w:r w:rsidR="00941E0B">
        <w:t>Schedule 5</w:t>
      </w:r>
      <w:r w:rsidRPr="00DE4EBD">
        <w:fldChar w:fldCharType="end"/>
      </w:r>
      <w:r w:rsidRPr="00DE4EBD">
        <w:t xml:space="preserve"> or separately), the</w:t>
      </w:r>
      <w:r w:rsidRPr="00DE4EBD">
        <w:rPr>
          <w:b/>
          <w:bCs/>
        </w:rPr>
        <w:t xml:space="preserve"> </w:t>
      </w:r>
      <w:r w:rsidRPr="00DE4EBD">
        <w:t>Supplier</w:t>
      </w:r>
      <w:r w:rsidRPr="00DE4EBD">
        <w:rPr>
          <w:b/>
          <w:bCs/>
        </w:rPr>
        <w:t xml:space="preserve"> </w:t>
      </w:r>
      <w:r w:rsidRPr="00DE4EBD">
        <w:t>shall comply with the following conditions;</w:t>
      </w:r>
    </w:p>
    <w:p w14:paraId="5F0DF26C" w14:textId="4D392D0F" w:rsidR="005F6D33" w:rsidRPr="00DE4EBD" w:rsidRDefault="005F6D33" w:rsidP="00F432E7">
      <w:pPr>
        <w:pStyle w:val="MRSchedPara4"/>
        <w:spacing w:line="240" w:lineRule="auto"/>
        <w:ind w:right="261"/>
      </w:pPr>
      <w:r w:rsidRPr="00DE4EBD">
        <w:t>provide appropriate safeguards in relation to the transfer;</w:t>
      </w:r>
    </w:p>
    <w:p w14:paraId="351A0535" w14:textId="1B63F028" w:rsidR="005F6D33" w:rsidRPr="00DE4EBD" w:rsidRDefault="005F6D33" w:rsidP="00F432E7">
      <w:pPr>
        <w:pStyle w:val="MRSchedPara4"/>
        <w:spacing w:line="240" w:lineRule="auto"/>
        <w:ind w:right="261"/>
      </w:pPr>
      <w:r w:rsidRPr="00DE4EBD">
        <w:t>ensure the Data Subject has enforceable rights and effective legal remedies;</w:t>
      </w:r>
    </w:p>
    <w:p w14:paraId="42469247" w14:textId="134C9CFC" w:rsidR="005F6D33" w:rsidRPr="00DE4EBD" w:rsidRDefault="005F6D33" w:rsidP="00F432E7">
      <w:pPr>
        <w:pStyle w:val="MRSchedPara4"/>
        <w:spacing w:line="240" w:lineRule="auto"/>
        <w:ind w:right="261"/>
      </w:pPr>
      <w:r w:rsidRPr="00DE4EBD">
        <w:t xml:space="preserve">comply with its obligations under the Data Protection Legislation by providing an adequate level of protection to any Personal Data that is transferred; </w:t>
      </w:r>
    </w:p>
    <w:p w14:paraId="28668756" w14:textId="159BA0A1" w:rsidR="005F6D33" w:rsidRPr="00DE4EBD" w:rsidRDefault="005F6D33" w:rsidP="00F432E7">
      <w:pPr>
        <w:pStyle w:val="MRSchedPara4"/>
        <w:spacing w:line="240" w:lineRule="auto"/>
        <w:ind w:right="261"/>
      </w:pPr>
      <w:r w:rsidRPr="00DE4EBD">
        <w:t>comply with reasonable instructions notified to it in advance by the British Council with respect to the Processing of the Personal Data; and</w:t>
      </w:r>
    </w:p>
    <w:p w14:paraId="0062A40B" w14:textId="2C321106" w:rsidR="005F6D33" w:rsidRPr="00DE4EBD" w:rsidRDefault="005F6D33" w:rsidP="00F432E7">
      <w:pPr>
        <w:pStyle w:val="MRSchedPara4"/>
        <w:spacing w:line="240" w:lineRule="auto"/>
        <w:ind w:right="261"/>
      </w:pPr>
      <w:r w:rsidRPr="00DE4EBD">
        <w:lastRenderedPageBreak/>
        <w:t>only transfer Personal Data to the relevant Third Country where the relevant requirements under Articles 44 to 50 of the GDPR are met.</w:t>
      </w:r>
    </w:p>
    <w:p w14:paraId="633BFD81" w14:textId="4FBC8944" w:rsidR="005F6D33" w:rsidRPr="00DE4EBD" w:rsidRDefault="005F6D33" w:rsidP="00F432E7">
      <w:pPr>
        <w:pStyle w:val="MRSchedPara2"/>
        <w:spacing w:line="240" w:lineRule="auto"/>
        <w:ind w:right="261"/>
      </w:pPr>
      <w:r w:rsidRPr="00DE4EBD">
        <w:t>The Supplier shall</w:t>
      </w:r>
      <w:r w:rsidRPr="00DE4EBD">
        <w:rPr>
          <w:i/>
        </w:rPr>
        <w:t xml:space="preserve"> </w:t>
      </w:r>
      <w:r w:rsidRPr="00DE4EBD">
        <w:t>notify the British Council promptly:</w:t>
      </w:r>
    </w:p>
    <w:p w14:paraId="0F7930F5" w14:textId="64593470" w:rsidR="005F6D33" w:rsidRPr="00DE4EBD" w:rsidRDefault="005F6D33" w:rsidP="00F432E7">
      <w:pPr>
        <w:pStyle w:val="MRSchedPara3"/>
        <w:spacing w:line="240" w:lineRule="auto"/>
        <w:ind w:right="261"/>
      </w:pPr>
      <w:r w:rsidRPr="00DE4EBD">
        <w:t>if it becomes aware that in following the instructions of the British Council, it shall be breaching the Data Protection Legislation;</w:t>
      </w:r>
    </w:p>
    <w:p w14:paraId="3757E8DE" w14:textId="4F21DAE6" w:rsidR="005F6D33" w:rsidRPr="00DE4EBD" w:rsidRDefault="005F6D33" w:rsidP="00F432E7">
      <w:pPr>
        <w:pStyle w:val="MRSchedPara3"/>
        <w:spacing w:line="240" w:lineRule="auto"/>
        <w:ind w:right="261"/>
      </w:pPr>
      <w:r w:rsidRPr="00DE4EBD">
        <w:t>on receipt of notice of any complaint made to a Supervisory Authority or any finding by a Supervisory Authority in relation to its Processing of Personal Data, whether it is Personal Data being Processed under this Agreement or otherwise;</w:t>
      </w:r>
    </w:p>
    <w:p w14:paraId="428D5986" w14:textId="0B9E68B0" w:rsidR="005F6D33" w:rsidRPr="00DE4EBD" w:rsidRDefault="005F6D33" w:rsidP="00F432E7">
      <w:pPr>
        <w:pStyle w:val="MRSchedPara3"/>
        <w:spacing w:line="240" w:lineRule="auto"/>
        <w:ind w:right="261"/>
      </w:pPr>
      <w:bookmarkStart w:id="126" w:name="_Ref511303307"/>
      <w:r w:rsidRPr="00DE4EBD">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26"/>
    </w:p>
    <w:p w14:paraId="43B05175" w14:textId="7236816C" w:rsidR="005F6D33" w:rsidRPr="00DE4EBD" w:rsidRDefault="005F6D33" w:rsidP="00F432E7">
      <w:pPr>
        <w:pStyle w:val="MRSchedPara3"/>
        <w:spacing w:line="240" w:lineRule="auto"/>
        <w:ind w:right="261"/>
      </w:pPr>
      <w:r w:rsidRPr="00DE4EBD">
        <w:t>(and in any event within 3 days) of:</w:t>
      </w:r>
    </w:p>
    <w:p w14:paraId="5E31BEEF" w14:textId="727219BD" w:rsidR="005F6D33" w:rsidRPr="00DE4EBD" w:rsidRDefault="005F6D33" w:rsidP="00F432E7">
      <w:pPr>
        <w:pStyle w:val="MRSchedPara4"/>
        <w:spacing w:line="240" w:lineRule="auto"/>
        <w:ind w:right="261"/>
      </w:pPr>
      <w:r w:rsidRPr="00DE4EBD">
        <w:t>a request received by the Supplier or a Sub-Processor from a Data Subject for access to that person’s Personal Data; and</w:t>
      </w:r>
    </w:p>
    <w:p w14:paraId="3576B0F7" w14:textId="5A9DF8A6" w:rsidR="005F6D33" w:rsidRPr="00DE4EBD" w:rsidRDefault="005F6D33" w:rsidP="00F432E7">
      <w:pPr>
        <w:pStyle w:val="MRSchedPara4"/>
        <w:spacing w:line="240" w:lineRule="auto"/>
        <w:ind w:right="261"/>
      </w:pPr>
      <w:r w:rsidRPr="00DE4EBD">
        <w:t>a complaint or request received by the Supplier or a Sub-Processor from a Data Subject relating to the British Council’s obligations under the Data Protection Legislation;</w:t>
      </w:r>
    </w:p>
    <w:p w14:paraId="256FBAEA" w14:textId="614BB28C" w:rsidR="005F6D33" w:rsidRPr="00DE4EBD" w:rsidRDefault="005F6D33" w:rsidP="00F432E7">
      <w:pPr>
        <w:spacing w:line="240" w:lineRule="auto"/>
        <w:ind w:left="1797" w:right="261"/>
      </w:pPr>
      <w:r w:rsidRPr="00DE4EBD">
        <w:t>and the Supplier shall provide the British Council with full co-operation and assistance in relation to any such complaint or request including where the complaint or request was received by the Supplier, a Sub-Processor or the British Council.</w:t>
      </w:r>
    </w:p>
    <w:p w14:paraId="4A626BEA" w14:textId="15FDEE70" w:rsidR="005F6D33" w:rsidRPr="00DE4EBD" w:rsidRDefault="005F6D33" w:rsidP="00F432E7">
      <w:pPr>
        <w:pStyle w:val="MRSchedPara2"/>
        <w:spacing w:line="240" w:lineRule="auto"/>
        <w:ind w:right="261"/>
      </w:pPr>
      <w:bookmarkStart w:id="127" w:name="_Ref468348173"/>
      <w:r w:rsidRPr="00DE4EBD">
        <w:t>The Supplier shall:</w:t>
      </w:r>
      <w:bookmarkEnd w:id="127"/>
    </w:p>
    <w:p w14:paraId="3CD2BFBB" w14:textId="23DF8B96" w:rsidR="005F6D33" w:rsidRPr="00DE4EBD" w:rsidRDefault="005F6D33" w:rsidP="00F432E7">
      <w:pPr>
        <w:pStyle w:val="MRSchedPara3"/>
        <w:spacing w:line="240" w:lineRule="auto"/>
        <w:ind w:right="261"/>
      </w:pPr>
      <w:bookmarkStart w:id="128" w:name="_Ref511303418"/>
      <w:r w:rsidRPr="00DE4EBD">
        <w:t>notify the British Council promptly (and in any event within 24 hours) of becoming aware of any actual, suspected or threatened Personal Data Breach of any component of the Personal Data;</w:t>
      </w:r>
      <w:bookmarkEnd w:id="128"/>
      <w:r w:rsidRPr="00DE4EBD">
        <w:t xml:space="preserve">  </w:t>
      </w:r>
    </w:p>
    <w:p w14:paraId="7C124CF6" w14:textId="1DB57F20" w:rsidR="005F6D33" w:rsidRPr="00DE4EBD" w:rsidRDefault="005F6D33" w:rsidP="00F432E7">
      <w:pPr>
        <w:pStyle w:val="MRSchedPara3"/>
        <w:spacing w:line="240" w:lineRule="auto"/>
        <w:ind w:right="261"/>
      </w:pPr>
      <w:r w:rsidRPr="00DE4EBD">
        <w:t>ensure that such notice includes details of the nature of the breach, including the categories and approximate number of Data Subjects and records concerned and the remediation measures being taken to mitigate and contain the breach; and</w:t>
      </w:r>
    </w:p>
    <w:p w14:paraId="651F6603" w14:textId="4CE60567" w:rsidR="005F6D33" w:rsidRPr="00DE4EBD" w:rsidRDefault="005F6D33" w:rsidP="00F432E7">
      <w:pPr>
        <w:pStyle w:val="MRSchedPara3"/>
        <w:spacing w:line="240" w:lineRule="auto"/>
        <w:ind w:right="261"/>
      </w:pPr>
      <w:bookmarkStart w:id="129" w:name="_Hlk506493859"/>
      <w:r w:rsidRPr="00DE4EBD">
        <w:t xml:space="preserve">provide prompt assistance as requested by the British Council following the notification of an actual, suspected or threatened Personal Data Breach referred to in clause </w:t>
      </w:r>
      <w:r w:rsidRPr="00DE4EBD">
        <w:fldChar w:fldCharType="begin"/>
      </w:r>
      <w:r w:rsidRPr="00DE4EBD">
        <w:instrText xml:space="preserve"> REF _Ref511303418 \r \h  \* MERGEFORMAT </w:instrText>
      </w:r>
      <w:r w:rsidRPr="00DE4EBD">
        <w:fldChar w:fldCharType="separate"/>
      </w:r>
      <w:r w:rsidR="00941E0B">
        <w:t>16.6.1</w:t>
      </w:r>
      <w:r w:rsidRPr="00DE4EBD">
        <w:fldChar w:fldCharType="end"/>
      </w:r>
      <w:r w:rsidRPr="00DE4EBD">
        <w:t xml:space="preserve">. </w:t>
      </w:r>
    </w:p>
    <w:bookmarkEnd w:id="129"/>
    <w:p w14:paraId="0099699E" w14:textId="14C8E44A" w:rsidR="005F6D33" w:rsidRPr="00DE4EBD" w:rsidRDefault="005F6D33" w:rsidP="00F432E7">
      <w:pPr>
        <w:pStyle w:val="MRSchedPara2"/>
        <w:spacing w:line="240" w:lineRule="auto"/>
        <w:ind w:right="261"/>
      </w:pPr>
      <w:r w:rsidRPr="00DE4EBD">
        <w:t xml:space="preserve">In the event of a notification under clause </w:t>
      </w:r>
      <w:r w:rsidRPr="00DE4EBD">
        <w:fldChar w:fldCharType="begin"/>
      </w:r>
      <w:r w:rsidRPr="00DE4EBD">
        <w:instrText xml:space="preserve"> REF _Ref468348173 \r \h  \* MERGEFORMAT </w:instrText>
      </w:r>
      <w:r w:rsidRPr="00DE4EBD">
        <w:fldChar w:fldCharType="separate"/>
      </w:r>
      <w:r w:rsidR="00941E0B">
        <w:t>16.6</w:t>
      </w:r>
      <w:r w:rsidRPr="00DE4EBD">
        <w:fldChar w:fldCharType="end"/>
      </w:r>
      <w:r w:rsidRPr="00DE4EBD">
        <w:t xml:space="preserve">, the Supplier shall not notify the Data Subject or any third party unless such disclosure is required by Data Protection Legislation or other law or is otherwise approved by the British Council. </w:t>
      </w:r>
    </w:p>
    <w:p w14:paraId="187594CA" w14:textId="46F5A1BE" w:rsidR="005F6D33" w:rsidRPr="00DE4EBD" w:rsidRDefault="005F6D33" w:rsidP="00F432E7">
      <w:pPr>
        <w:pStyle w:val="MRSchedPara2"/>
        <w:spacing w:line="240" w:lineRule="auto"/>
        <w:ind w:right="261"/>
      </w:pPr>
      <w:bookmarkStart w:id="130" w:name="_Ref468348523"/>
      <w:bookmarkStart w:id="131" w:name="_Ref511303463"/>
      <w:r w:rsidRPr="00DE4EBD">
        <w:t xml:space="preserve">The Supplier and its Sub-Processors shall maintain accurate written records of the Processing it carries out in connection with this Agreement </w:t>
      </w:r>
      <w:bookmarkEnd w:id="130"/>
      <w:r w:rsidRPr="00DE4EBD">
        <w:t>and on request by the British Council, make available all information necessary to demonstrate the Supplier’s compliance under Data Protection Legislation and the terms of this Agreement.</w:t>
      </w:r>
      <w:bookmarkEnd w:id="131"/>
      <w:r w:rsidRPr="00DE4EBD">
        <w:t xml:space="preserve"> </w:t>
      </w:r>
    </w:p>
    <w:p w14:paraId="71D9BA4F" w14:textId="39E97429" w:rsidR="005F6D33" w:rsidRPr="00DE4EBD" w:rsidRDefault="005F6D33" w:rsidP="00F432E7">
      <w:pPr>
        <w:pStyle w:val="MRSchedPara2"/>
        <w:spacing w:line="240" w:lineRule="auto"/>
        <w:ind w:right="261"/>
      </w:pPr>
      <w:r w:rsidRPr="00DE4EBD">
        <w:lastRenderedPageBreak/>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DE4EBD">
        <w:fldChar w:fldCharType="begin"/>
      </w:r>
      <w:r w:rsidRPr="00DE4EBD">
        <w:instrText xml:space="preserve"> REF _Ref511303463 \r \h  \* MERGEFORMAT </w:instrText>
      </w:r>
      <w:r w:rsidRPr="00DE4EBD">
        <w:fldChar w:fldCharType="separate"/>
      </w:r>
      <w:r w:rsidR="00941E0B">
        <w:t>16.8</w:t>
      </w:r>
      <w:r w:rsidRPr="00DE4EBD">
        <w:fldChar w:fldCharType="end"/>
      </w:r>
      <w:r w:rsidRPr="00DE4EBD">
        <w:t>.</w:t>
      </w:r>
    </w:p>
    <w:p w14:paraId="48CD657E" w14:textId="50C35A10" w:rsidR="005F6D33" w:rsidRPr="00DE4EBD" w:rsidRDefault="005F6D33" w:rsidP="00F432E7">
      <w:pPr>
        <w:pStyle w:val="MRSchedPara2"/>
        <w:spacing w:line="240" w:lineRule="auto"/>
        <w:ind w:right="261"/>
      </w:pPr>
      <w:r w:rsidRPr="00DE4EBD">
        <w:t>The Supplier warrants that in carrying out its obligations under this Agreement it will not breach the Data Protection Legislation or do or omit to do anything that might cause the British Council to be in breach of the Data Protection Legislation.</w:t>
      </w:r>
    </w:p>
    <w:p w14:paraId="0ABB6D84" w14:textId="12CFBD32" w:rsidR="005F6D33" w:rsidRPr="00DE4EBD" w:rsidRDefault="005F6D33" w:rsidP="00F432E7">
      <w:pPr>
        <w:pStyle w:val="MRSchedPara2"/>
        <w:spacing w:line="240" w:lineRule="auto"/>
        <w:ind w:right="261"/>
      </w:pPr>
      <w:r w:rsidRPr="00DE4EBD">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53651327" w14:textId="1E5225AC" w:rsidR="005F6D33" w:rsidRPr="00DE4EBD" w:rsidRDefault="005F6D33" w:rsidP="00F432E7">
      <w:pPr>
        <w:pStyle w:val="MRSchedPara2"/>
        <w:spacing w:line="240" w:lineRule="auto"/>
        <w:ind w:right="261"/>
      </w:pPr>
      <w:r w:rsidRPr="00DE4EBD">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679CB3D4" w14:textId="54EEE33A" w:rsidR="005F6D33" w:rsidRPr="00DE4EBD" w:rsidRDefault="005F6D33" w:rsidP="00F432E7">
      <w:pPr>
        <w:pStyle w:val="MRSchedPara2"/>
        <w:spacing w:line="240" w:lineRule="auto"/>
        <w:ind w:right="261"/>
      </w:pPr>
      <w:r w:rsidRPr="00DE4EBD">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DE4EBD">
        <w:fldChar w:fldCharType="begin"/>
      </w:r>
      <w:r w:rsidRPr="00DE4EBD">
        <w:instrText xml:space="preserve"> REF _Ref511303529 \r \h  \* MERGEFORMAT </w:instrText>
      </w:r>
      <w:r w:rsidRPr="00DE4EBD">
        <w:fldChar w:fldCharType="separate"/>
      </w:r>
      <w:r w:rsidR="00941E0B">
        <w:t>16.1</w:t>
      </w:r>
      <w:r w:rsidRPr="00DE4EBD">
        <w:fldChar w:fldCharType="end"/>
      </w:r>
      <w:r w:rsidRPr="00DE4EBD">
        <w:t xml:space="preserve"> to </w:t>
      </w:r>
      <w:r w:rsidRPr="00DE4EBD">
        <w:fldChar w:fldCharType="begin"/>
      </w:r>
      <w:r w:rsidRPr="00DE4EBD">
        <w:instrText xml:space="preserve"> REF _Ref511303538 \r \h  \* MERGEFORMAT </w:instrText>
      </w:r>
      <w:r w:rsidRPr="00DE4EBD">
        <w:fldChar w:fldCharType="separate"/>
      </w:r>
      <w:r w:rsidR="00941E0B">
        <w:t>16.4</w:t>
      </w:r>
      <w:r w:rsidRPr="00DE4EBD">
        <w:fldChar w:fldCharType="end"/>
      </w:r>
      <w:r w:rsidRPr="00DE4EBD">
        <w:t xml:space="preserve"> above.</w:t>
      </w:r>
    </w:p>
    <w:p w14:paraId="01ABC51B" w14:textId="039494A9" w:rsidR="005F6D33" w:rsidRPr="00DE4EBD" w:rsidRDefault="005F6D33" w:rsidP="00F432E7">
      <w:pPr>
        <w:pStyle w:val="MRSchedPara1"/>
        <w:spacing w:line="240" w:lineRule="auto"/>
        <w:ind w:right="261"/>
      </w:pPr>
      <w:r w:rsidRPr="00DE4EBD">
        <w:t>Audit</w:t>
      </w:r>
      <w:bookmarkEnd w:id="120"/>
      <w:bookmarkEnd w:id="121"/>
      <w:bookmarkEnd w:id="122"/>
    </w:p>
    <w:p w14:paraId="35B53E4D" w14:textId="6AF27F08" w:rsidR="005F6D33" w:rsidRPr="00DE4EBD" w:rsidRDefault="005F6D33" w:rsidP="00F432E7">
      <w:pPr>
        <w:pStyle w:val="MRSchedPara2"/>
        <w:spacing w:line="240"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F432E7">
      <w:pPr>
        <w:pStyle w:val="MRSchedPara2"/>
        <w:spacing w:line="240"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F432E7">
      <w:pPr>
        <w:pStyle w:val="MRSchedPara1"/>
        <w:spacing w:line="240" w:lineRule="auto"/>
        <w:ind w:right="261"/>
      </w:pPr>
      <w:bookmarkStart w:id="132" w:name="_Toc207776124"/>
      <w:bookmarkStart w:id="133" w:name="_Toc207776272"/>
      <w:r w:rsidRPr="00DE4EBD">
        <w:t>Publicity</w:t>
      </w:r>
      <w:bookmarkEnd w:id="132"/>
      <w:bookmarkEnd w:id="133"/>
    </w:p>
    <w:p w14:paraId="0D831CAA" w14:textId="209290F4" w:rsidR="005F6D33" w:rsidRPr="00DE4EBD" w:rsidRDefault="005F6D33" w:rsidP="00F432E7">
      <w:pPr>
        <w:pStyle w:val="MRSchedPara2"/>
        <w:spacing w:line="240" w:lineRule="auto"/>
        <w:ind w:right="261"/>
      </w:pPr>
      <w:r w:rsidRPr="00DE4EBD">
        <w:t xml:space="preserve">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t>
      </w:r>
      <w:r w:rsidRPr="00DE4EBD">
        <w:lastRenderedPageBreak/>
        <w:t>without the prior written consent of the British Council. In particular, the Supplier shall not use the British Council’s logo or other branding without having previously obtained such prior written consent.</w:t>
      </w:r>
    </w:p>
    <w:p w14:paraId="79EF4D2B" w14:textId="5EB2FBD1" w:rsidR="005F6D33" w:rsidRPr="00DE4EBD" w:rsidRDefault="005F6D33" w:rsidP="00F432E7">
      <w:pPr>
        <w:pStyle w:val="MRSchedPara1"/>
        <w:spacing w:line="240" w:lineRule="auto"/>
        <w:ind w:right="261"/>
      </w:pPr>
      <w:bookmarkStart w:id="134" w:name="_Ref205954106"/>
      <w:bookmarkStart w:id="135" w:name="_Toc207776128"/>
      <w:bookmarkStart w:id="136" w:name="_Toc207776276"/>
      <w:r w:rsidRPr="00DE4EBD">
        <w:t>Health and Safety</w:t>
      </w:r>
      <w:bookmarkEnd w:id="134"/>
      <w:bookmarkEnd w:id="135"/>
      <w:bookmarkEnd w:id="136"/>
    </w:p>
    <w:p w14:paraId="6C70594A" w14:textId="12B813E8" w:rsidR="005F6D33" w:rsidRPr="00DE4EBD" w:rsidRDefault="005F6D33" w:rsidP="00F432E7">
      <w:pPr>
        <w:pStyle w:val="MRSchedPara2"/>
        <w:spacing w:line="240"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F432E7">
      <w:pPr>
        <w:pStyle w:val="MRSchedPara2"/>
        <w:spacing w:line="240"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F432E7">
      <w:pPr>
        <w:pStyle w:val="MRSchedPara1"/>
        <w:spacing w:line="240" w:lineRule="auto"/>
        <w:ind w:right="261"/>
      </w:pPr>
      <w:bookmarkStart w:id="137" w:name="_Toc207776129"/>
      <w:bookmarkStart w:id="138" w:name="_Toc207776277"/>
      <w:r w:rsidRPr="00DE4EBD">
        <w:t>Employees</w:t>
      </w:r>
      <w:bookmarkEnd w:id="137"/>
      <w:bookmarkEnd w:id="138"/>
    </w:p>
    <w:p w14:paraId="2245240A" w14:textId="13800C19" w:rsidR="005F6D33" w:rsidRPr="00DE4EBD" w:rsidRDefault="005F6D33" w:rsidP="00F432E7">
      <w:pPr>
        <w:pStyle w:val="MRSchedPara2"/>
        <w:spacing w:line="240"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F432E7">
      <w:pPr>
        <w:pStyle w:val="MRSchedPara1"/>
        <w:spacing w:line="240" w:lineRule="auto"/>
        <w:ind w:right="261"/>
      </w:pPr>
      <w:r w:rsidRPr="00DE4EBD">
        <w:t>S</w:t>
      </w:r>
      <w:bookmarkStart w:id="139" w:name="_Ref447620328"/>
      <w:r w:rsidRPr="00DE4EBD">
        <w:t>afeguarding and Protecting Children and Vulnerable Adults</w:t>
      </w:r>
      <w:bookmarkEnd w:id="139"/>
    </w:p>
    <w:bookmarkEnd w:id="19"/>
    <w:p w14:paraId="5ABFCDCF" w14:textId="3AAC0539" w:rsidR="005F6D33" w:rsidRPr="00DE4EBD" w:rsidRDefault="005F6D33" w:rsidP="00F432E7">
      <w:pPr>
        <w:pStyle w:val="MRSchedPara2"/>
        <w:spacing w:line="240"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F432E7">
      <w:pPr>
        <w:pStyle w:val="MRSchedPara2"/>
        <w:spacing w:line="240"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F432E7">
      <w:pPr>
        <w:pStyle w:val="MRSchedPara2"/>
        <w:spacing w:line="240"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F432E7">
      <w:pPr>
        <w:pStyle w:val="MRSchedPara1"/>
        <w:spacing w:line="240" w:lineRule="auto"/>
        <w:ind w:right="261"/>
      </w:pPr>
      <w:r w:rsidRPr="00DE4EBD">
        <w:t>Anti-slavery and human trafficking</w:t>
      </w:r>
    </w:p>
    <w:p w14:paraId="2D44712E" w14:textId="0E2A9464" w:rsidR="005F6D33" w:rsidRPr="00DE4EBD" w:rsidRDefault="005F6D33" w:rsidP="00F432E7">
      <w:pPr>
        <w:pStyle w:val="MRSchedPara2"/>
        <w:spacing w:line="240" w:lineRule="auto"/>
        <w:ind w:right="261"/>
      </w:pPr>
      <w:bookmarkStart w:id="140" w:name="_Ref455748416"/>
      <w:r w:rsidRPr="00DE4EBD">
        <w:t>The Supplier shall:</w:t>
      </w:r>
      <w:bookmarkEnd w:id="140"/>
    </w:p>
    <w:p w14:paraId="35B6BB37" w14:textId="0DD795A1" w:rsidR="005F6D33" w:rsidRPr="00DE4EBD" w:rsidRDefault="005F6D33" w:rsidP="00F432E7">
      <w:pPr>
        <w:pStyle w:val="MRSchedPara3"/>
        <w:spacing w:line="240" w:lineRule="auto"/>
        <w:ind w:right="261"/>
      </w:pPr>
      <w:r w:rsidRPr="00DE4EBD">
        <w:t xml:space="preserve">ensure that slavery and human trafficking is not taking place in any part of its business or in any part of its supply chain; </w:t>
      </w:r>
    </w:p>
    <w:p w14:paraId="3E390E17" w14:textId="204383C0" w:rsidR="005F6D33" w:rsidRPr="00DE4EBD" w:rsidRDefault="005F6D33" w:rsidP="00F432E7">
      <w:pPr>
        <w:pStyle w:val="MRSchedPara3"/>
        <w:spacing w:line="240" w:lineRule="auto"/>
        <w:ind w:right="261"/>
      </w:pPr>
      <w:r w:rsidRPr="00DE4EBD">
        <w:lastRenderedPageBreak/>
        <w:t>implement due diligence procedures for its own suppliers, subcontractors and other participants in its supply chains, to ensure that there is no slavery or human trafficking in its supply chains;</w:t>
      </w:r>
    </w:p>
    <w:p w14:paraId="2DDE4B6B" w14:textId="0E2DEC35" w:rsidR="005F6D33" w:rsidRPr="00DE4EBD" w:rsidRDefault="005F6D33" w:rsidP="00F432E7">
      <w:pPr>
        <w:pStyle w:val="MRSchedPara3"/>
        <w:spacing w:line="240"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F432E7">
      <w:pPr>
        <w:pStyle w:val="MRSchedPara3"/>
        <w:spacing w:line="240"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5E8C8E5A" w:rsidR="005F6D33" w:rsidRPr="00DE4EBD" w:rsidRDefault="005F6D33" w:rsidP="00F432E7">
      <w:pPr>
        <w:pStyle w:val="MRSchedPara2"/>
        <w:spacing w:line="240"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941E0B">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F432E7">
      <w:pPr>
        <w:pStyle w:val="MRSchedPara3"/>
        <w:spacing w:line="240" w:lineRule="auto"/>
        <w:ind w:right="261"/>
      </w:pPr>
      <w:r w:rsidRPr="00DE4EBD">
        <w:t>terminate this Agreement without liability to the Supplier immediately on giving notice to the Supplier; and/or</w:t>
      </w:r>
    </w:p>
    <w:p w14:paraId="3CA4D758" w14:textId="61860081" w:rsidR="005F6D33" w:rsidRPr="00DE4EBD" w:rsidRDefault="005F6D33" w:rsidP="00F432E7">
      <w:pPr>
        <w:pStyle w:val="MRSchedPara3"/>
        <w:spacing w:line="240"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F432E7">
      <w:pPr>
        <w:pStyle w:val="MRSchedPara3"/>
        <w:spacing w:line="240" w:lineRule="auto"/>
        <w:ind w:right="261"/>
      </w:pPr>
      <w:r w:rsidRPr="00DE4EBD">
        <w:t>reduce, withhold or claim a repayment (in full or in part) of the charges payable under this Agreement; and/or</w:t>
      </w:r>
    </w:p>
    <w:p w14:paraId="09A9102D" w14:textId="4CC3E9DF" w:rsidR="005F6D33" w:rsidRPr="00DE4EBD" w:rsidRDefault="005F6D33" w:rsidP="00F432E7">
      <w:pPr>
        <w:pStyle w:val="MRSchedPara3"/>
        <w:spacing w:line="240" w:lineRule="auto"/>
        <w:ind w:right="261"/>
      </w:pPr>
      <w:r w:rsidRPr="00DE4EBD">
        <w:t>share with third parties information about such non-compliance.</w:t>
      </w:r>
    </w:p>
    <w:p w14:paraId="35DE50E3" w14:textId="19529D37" w:rsidR="005F6D33" w:rsidRPr="00DE4EBD" w:rsidRDefault="005F6D33" w:rsidP="00F432E7">
      <w:pPr>
        <w:pStyle w:val="MRSchedPara1"/>
        <w:spacing w:line="240" w:lineRule="auto"/>
        <w:ind w:right="261"/>
      </w:pPr>
      <w:r w:rsidRPr="00DE4EBD">
        <w:t>Equality, Diversity and Inclusion</w:t>
      </w:r>
    </w:p>
    <w:p w14:paraId="2CD1D355" w14:textId="10F86429" w:rsidR="005F6D33" w:rsidRPr="00DE4EBD" w:rsidRDefault="005F6D33" w:rsidP="00F432E7">
      <w:pPr>
        <w:pStyle w:val="MRSchedPara2"/>
        <w:spacing w:line="240"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F432E7">
      <w:pPr>
        <w:pStyle w:val="MRSchedPara2"/>
        <w:spacing w:line="240"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F432E7">
      <w:pPr>
        <w:pStyle w:val="MRSchedPara1"/>
        <w:spacing w:line="240" w:lineRule="auto"/>
        <w:ind w:right="261"/>
      </w:pPr>
      <w:bookmarkStart w:id="141" w:name="_Ref387827530"/>
      <w:r w:rsidRPr="00DE4EBD">
        <w:t>Assignment</w:t>
      </w:r>
      <w:bookmarkEnd w:id="141"/>
    </w:p>
    <w:p w14:paraId="276D0A21" w14:textId="69E6AC09" w:rsidR="005F6D33" w:rsidRPr="00DE4EBD" w:rsidRDefault="005F6D33" w:rsidP="00F432E7">
      <w:pPr>
        <w:pStyle w:val="MRSchedPara2"/>
        <w:spacing w:line="240"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529093F2" w:rsidR="005F6D33" w:rsidRPr="00DE4EBD" w:rsidRDefault="005F6D33" w:rsidP="00F432E7">
      <w:pPr>
        <w:pStyle w:val="MRSchedPara2"/>
        <w:spacing w:line="240" w:lineRule="auto"/>
        <w:ind w:right="261"/>
      </w:pPr>
      <w:bookmarkStart w:id="142" w:name="_Ref387827455"/>
      <w:r w:rsidRPr="00DE4EBD">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941E0B">
        <w:t>24.2</w:t>
      </w:r>
      <w:r w:rsidRPr="00DE4EBD">
        <w:fldChar w:fldCharType="end"/>
      </w:r>
      <w:r w:rsidRPr="00DE4EBD">
        <w:t>.</w:t>
      </w:r>
      <w:bookmarkEnd w:id="142"/>
    </w:p>
    <w:p w14:paraId="7DECC4E5" w14:textId="7B0CC503" w:rsidR="005F6D33" w:rsidRPr="00DE4EBD" w:rsidRDefault="005F6D33" w:rsidP="00F432E7">
      <w:pPr>
        <w:pStyle w:val="MRSchedPara1"/>
        <w:spacing w:line="240" w:lineRule="auto"/>
        <w:ind w:right="261"/>
      </w:pPr>
      <w:r w:rsidRPr="00DE4EBD">
        <w:t>Waiver</w:t>
      </w:r>
    </w:p>
    <w:p w14:paraId="7F4A7641" w14:textId="75700CF3" w:rsidR="005F6D33" w:rsidRPr="00DE4EBD" w:rsidRDefault="005F6D33" w:rsidP="00F432E7">
      <w:pPr>
        <w:pStyle w:val="MRSchedPara2"/>
        <w:spacing w:line="240"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F432E7">
      <w:pPr>
        <w:pStyle w:val="MRSchedPara1"/>
        <w:spacing w:line="240" w:lineRule="auto"/>
        <w:ind w:right="261"/>
      </w:pPr>
      <w:r w:rsidRPr="00DE4EBD">
        <w:lastRenderedPageBreak/>
        <w:t>Entire agreement</w:t>
      </w:r>
    </w:p>
    <w:p w14:paraId="47A12C35" w14:textId="2E425D75" w:rsidR="005F6D33" w:rsidRPr="00DE4EBD" w:rsidRDefault="005F6D33" w:rsidP="00F432E7">
      <w:pPr>
        <w:pStyle w:val="MRSchedPara2"/>
        <w:spacing w:line="240"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F432E7">
      <w:pPr>
        <w:pStyle w:val="MRSchedPara1"/>
        <w:spacing w:line="240" w:lineRule="auto"/>
        <w:ind w:right="261"/>
      </w:pPr>
      <w:bookmarkStart w:id="143" w:name="_Ref387839268"/>
      <w:r w:rsidRPr="00DE4EBD">
        <w:t>Variation</w:t>
      </w:r>
      <w:bookmarkEnd w:id="143"/>
    </w:p>
    <w:p w14:paraId="159FA2B7" w14:textId="698D34F7" w:rsidR="005F6D33" w:rsidRPr="00DE4EBD" w:rsidRDefault="005F6D33" w:rsidP="00F432E7">
      <w:pPr>
        <w:pStyle w:val="MRSchedPara2"/>
        <w:spacing w:line="240"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F432E7">
      <w:pPr>
        <w:pStyle w:val="MRSchedPara1"/>
        <w:spacing w:line="240" w:lineRule="auto"/>
        <w:ind w:right="261"/>
      </w:pPr>
      <w:r w:rsidRPr="00DE4EBD">
        <w:t>S</w:t>
      </w:r>
      <w:bookmarkStart w:id="144" w:name="a273531"/>
      <w:r w:rsidRPr="00DE4EBD">
        <w:t>everance</w:t>
      </w:r>
      <w:bookmarkEnd w:id="144"/>
    </w:p>
    <w:p w14:paraId="209C9A30" w14:textId="62DAC99C" w:rsidR="005F6D33" w:rsidRPr="00DE4EBD" w:rsidRDefault="005F6D33" w:rsidP="00F432E7">
      <w:pPr>
        <w:pStyle w:val="MRSchedPara2"/>
        <w:spacing w:line="240"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F432E7">
      <w:pPr>
        <w:pStyle w:val="MRSchedPara1"/>
        <w:spacing w:line="240" w:lineRule="auto"/>
        <w:ind w:right="261"/>
      </w:pPr>
      <w:r w:rsidRPr="00DE4EBD">
        <w:t>Counterparts</w:t>
      </w:r>
    </w:p>
    <w:p w14:paraId="0469FADD" w14:textId="05A54ED3" w:rsidR="005F6D33" w:rsidRPr="00DE4EBD" w:rsidRDefault="005F6D33" w:rsidP="00F432E7">
      <w:pPr>
        <w:pStyle w:val="MRSchedPara2"/>
        <w:spacing w:line="240"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F432E7">
      <w:pPr>
        <w:pStyle w:val="MRSchedPara1"/>
        <w:spacing w:line="240" w:lineRule="auto"/>
        <w:ind w:right="261"/>
      </w:pPr>
      <w:r w:rsidRPr="00DE4EBD">
        <w:t>Third party rights</w:t>
      </w:r>
    </w:p>
    <w:p w14:paraId="037F574D" w14:textId="3B6B7E52" w:rsidR="005F6D33" w:rsidRPr="00DE4EBD" w:rsidRDefault="005F6D33" w:rsidP="00F432E7">
      <w:pPr>
        <w:pStyle w:val="MRSchedPara2"/>
        <w:spacing w:line="240"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941E0B">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941E0B">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F432E7">
      <w:pPr>
        <w:pStyle w:val="MRSchedPara2"/>
        <w:spacing w:line="240" w:lineRule="auto"/>
        <w:ind w:right="261"/>
      </w:pPr>
      <w:r w:rsidRPr="00DE4EBD">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456664D" w14:textId="0CBAAE57" w:rsidR="005F6D33" w:rsidRPr="00DE4EBD" w:rsidRDefault="005F6D33" w:rsidP="00F432E7">
      <w:pPr>
        <w:pStyle w:val="MRSchedPara1"/>
        <w:spacing w:line="240" w:lineRule="auto"/>
        <w:ind w:right="261"/>
      </w:pPr>
      <w:r w:rsidRPr="00DE4EBD">
        <w:t>No partnership or agency</w:t>
      </w:r>
    </w:p>
    <w:p w14:paraId="719F55F0" w14:textId="67FD08CC" w:rsidR="005F6D33" w:rsidRPr="00DE4EBD" w:rsidRDefault="005F6D33" w:rsidP="00F432E7">
      <w:pPr>
        <w:pStyle w:val="MRSchedPara2"/>
        <w:spacing w:line="240" w:lineRule="auto"/>
        <w:ind w:right="261"/>
      </w:pPr>
      <w:r w:rsidRPr="00DE4EBD">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F432E7">
      <w:pPr>
        <w:pStyle w:val="MRSchedPara1"/>
        <w:spacing w:line="240" w:lineRule="auto"/>
        <w:ind w:right="261"/>
      </w:pPr>
      <w:bookmarkStart w:id="145" w:name="_Ref387827595"/>
      <w:r w:rsidRPr="00DE4EBD">
        <w:lastRenderedPageBreak/>
        <w:t>Force Majeure</w:t>
      </w:r>
      <w:bookmarkEnd w:id="145"/>
    </w:p>
    <w:p w14:paraId="7EE99A02" w14:textId="2AE172BC" w:rsidR="005F6D33" w:rsidRPr="00DE4EBD" w:rsidRDefault="005F6D33" w:rsidP="00F432E7">
      <w:pPr>
        <w:pStyle w:val="MRSchedPara2"/>
        <w:spacing w:line="240" w:lineRule="auto"/>
        <w:ind w:right="261"/>
      </w:pPr>
      <w:r w:rsidRPr="00DE4EBD">
        <w:t>S</w:t>
      </w:r>
      <w:bookmarkStart w:id="14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941E0B">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941E0B">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46"/>
    </w:p>
    <w:p w14:paraId="62C628F9" w14:textId="7B441C77" w:rsidR="005F6D33" w:rsidRPr="00DE4EBD" w:rsidRDefault="005F6D33" w:rsidP="00F432E7">
      <w:pPr>
        <w:pStyle w:val="MRSchedPara2"/>
        <w:spacing w:line="240" w:lineRule="auto"/>
        <w:ind w:right="261"/>
      </w:pPr>
      <w:bookmarkStart w:id="147" w:name="a866385"/>
      <w:r w:rsidRPr="00DE4EBD">
        <w:t>A party that is subject to a Force Majeure Event shall not be in breach of this Agreement provided that:</w:t>
      </w:r>
      <w:bookmarkEnd w:id="147"/>
    </w:p>
    <w:p w14:paraId="671EC82C" w14:textId="7B34F22D" w:rsidR="005F6D33" w:rsidRPr="00DE4EBD" w:rsidRDefault="005F6D33" w:rsidP="00F432E7">
      <w:pPr>
        <w:pStyle w:val="MRSchedPara3"/>
        <w:spacing w:line="240" w:lineRule="auto"/>
        <w:ind w:right="261"/>
      </w:pPr>
      <w:r w:rsidRPr="00DE4EBD">
        <w:t xml:space="preserve">it promptly notifies the other party in writing of the nature and extent of the Force Majeure Event causing its failure or delay in performance; </w:t>
      </w:r>
    </w:p>
    <w:p w14:paraId="22F23985" w14:textId="3EDB10B2" w:rsidR="005F6D33" w:rsidRPr="00DE4EBD" w:rsidRDefault="005F6D33" w:rsidP="00F432E7">
      <w:pPr>
        <w:pStyle w:val="MRSchedPara3"/>
        <w:spacing w:line="240"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F432E7">
      <w:pPr>
        <w:pStyle w:val="MRSchedPara3"/>
        <w:spacing w:line="240"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02D87FE0" w:rsidR="005F6D33" w:rsidRPr="00DE4EBD" w:rsidRDefault="005F6D33" w:rsidP="00F432E7">
      <w:pPr>
        <w:pStyle w:val="MRSchedPara2"/>
        <w:spacing w:line="240" w:lineRule="auto"/>
        <w:ind w:right="261"/>
      </w:pPr>
      <w:bookmarkStart w:id="14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941E0B">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48"/>
    </w:p>
    <w:p w14:paraId="49161A7E" w14:textId="1846834C" w:rsidR="005F6D33" w:rsidRPr="00DE4EBD" w:rsidRDefault="005F6D33" w:rsidP="00F432E7">
      <w:pPr>
        <w:pStyle w:val="MRSchedPara1"/>
        <w:spacing w:line="240" w:lineRule="auto"/>
        <w:ind w:right="261"/>
      </w:pPr>
      <w:bookmarkStart w:id="149" w:name="_Ref387839429"/>
      <w:r w:rsidRPr="00DE4EBD">
        <w:t>Notice</w:t>
      </w:r>
      <w:bookmarkEnd w:id="149"/>
    </w:p>
    <w:p w14:paraId="7003260B" w14:textId="27F162CA" w:rsidR="005F6D33" w:rsidRPr="00DE4EBD" w:rsidRDefault="005F6D33" w:rsidP="00F432E7">
      <w:pPr>
        <w:pStyle w:val="MRSchedPara2"/>
        <w:spacing w:line="240" w:lineRule="auto"/>
        <w:ind w:right="261"/>
      </w:pPr>
      <w:bookmarkStart w:id="15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F432E7">
      <w:pPr>
        <w:pStyle w:val="MRSchedPara3"/>
        <w:spacing w:line="240" w:lineRule="auto"/>
        <w:ind w:right="261"/>
      </w:pPr>
      <w:bookmarkStart w:id="151" w:name="_Ref62829128"/>
      <w:r w:rsidRPr="00DE4EBD">
        <w:t>personally, in which case the notice will be deemed to have been received at the time of delivery;</w:t>
      </w:r>
      <w:bookmarkEnd w:id="151"/>
    </w:p>
    <w:p w14:paraId="385B7F43" w14:textId="5D3BD591" w:rsidR="005F6D33" w:rsidRPr="00DE4EBD" w:rsidRDefault="005F6D33" w:rsidP="00F432E7">
      <w:pPr>
        <w:pStyle w:val="MRSchedPara3"/>
        <w:spacing w:line="240"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292E030F" w14:textId="216CA163" w:rsidR="005F6D33" w:rsidRPr="00DE4EBD" w:rsidRDefault="005F6D33" w:rsidP="00F432E7">
      <w:pPr>
        <w:pStyle w:val="MRSchedPara3"/>
        <w:spacing w:line="240" w:lineRule="auto"/>
        <w:ind w:right="261"/>
      </w:pPr>
      <w:bookmarkStart w:id="15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52"/>
      <w:r w:rsidRPr="00DE4EBD">
        <w:t xml:space="preserve"> </w:t>
      </w:r>
    </w:p>
    <w:p w14:paraId="6538287E" w14:textId="57554359" w:rsidR="005F6D33" w:rsidRPr="00DE4EBD" w:rsidRDefault="005F6D33" w:rsidP="00F432E7">
      <w:pPr>
        <w:pStyle w:val="MRSchedPara3"/>
        <w:spacing w:line="240" w:lineRule="auto"/>
        <w:ind w:right="261"/>
      </w:pPr>
      <w:bookmarkStart w:id="153" w:name="_Ref62829140"/>
      <w:r w:rsidRPr="00DE4EBD">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941E0B">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w:t>
      </w:r>
      <w:r w:rsidRPr="00DE4EBD">
        <w:lastRenderedPageBreak/>
        <w:t>been delivered and the notice must be sent by one of the alternative methods listed above.</w:t>
      </w:r>
      <w:bookmarkEnd w:id="153"/>
    </w:p>
    <w:p w14:paraId="36766601" w14:textId="4B7BE298" w:rsidR="005F6D33" w:rsidRPr="00DE4EBD" w:rsidRDefault="005F6D33" w:rsidP="00F432E7">
      <w:pPr>
        <w:pStyle w:val="MRSchedPara2"/>
        <w:spacing w:line="240"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941E0B">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941E0B">
        <w:t>33.1.3</w:t>
      </w:r>
      <w:r w:rsidRPr="00DE4EBD">
        <w:fldChar w:fldCharType="end"/>
      </w:r>
      <w:r w:rsidRPr="00DE4EBD">
        <w:t xml:space="preserve"> above, it is sufficient to prove that the envelope containing the notice was properly addressed and posted or handed to the courier.</w:t>
      </w:r>
      <w:bookmarkEnd w:id="150"/>
    </w:p>
    <w:p w14:paraId="77341458" w14:textId="42E765EB" w:rsidR="005F6D33" w:rsidRPr="00DE4EBD" w:rsidRDefault="005F6D33" w:rsidP="00F432E7">
      <w:pPr>
        <w:pStyle w:val="MRSchedPara1"/>
        <w:spacing w:line="240" w:lineRule="auto"/>
        <w:ind w:right="261"/>
      </w:pPr>
      <w:bookmarkStart w:id="154" w:name="_Ref387827621"/>
      <w:r w:rsidRPr="00DE4EBD">
        <w:t>Governing Law and Dispute Resolution Procedure</w:t>
      </w:r>
      <w:bookmarkEnd w:id="154"/>
    </w:p>
    <w:p w14:paraId="23FD67F6" w14:textId="574A7809" w:rsidR="005F6D33" w:rsidRPr="00DE4EBD" w:rsidRDefault="005F6D33" w:rsidP="00F432E7">
      <w:pPr>
        <w:pStyle w:val="MRSchedPara2"/>
        <w:spacing w:line="240"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5EDBF29B" w:rsidR="005F6D33" w:rsidRPr="00DE4EBD" w:rsidRDefault="005F6D33" w:rsidP="00F432E7">
      <w:pPr>
        <w:pStyle w:val="MRSchedPara2"/>
        <w:spacing w:line="240" w:lineRule="auto"/>
        <w:ind w:right="261"/>
      </w:pPr>
      <w:r w:rsidRPr="00DE4EBD">
        <w:t>S</w:t>
      </w:r>
      <w:bookmarkStart w:id="15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941E0B">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5"/>
    </w:p>
    <w:p w14:paraId="0897D33F" w14:textId="61B7F98D" w:rsidR="005F6D33" w:rsidRPr="00DE4EBD" w:rsidRDefault="005F6D33" w:rsidP="00F432E7">
      <w:pPr>
        <w:pStyle w:val="MRSchedPara2"/>
        <w:spacing w:line="240" w:lineRule="auto"/>
        <w:ind w:right="261"/>
      </w:pPr>
      <w:bookmarkStart w:id="15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941E0B">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941E0B">
        <w:t>34.2</w:t>
      </w:r>
      <w:r w:rsidRPr="00DE4EBD">
        <w:fldChar w:fldCharType="end"/>
      </w:r>
      <w:r w:rsidRPr="00DE4EBD">
        <w:t>.</w:t>
      </w:r>
      <w:bookmarkEnd w:id="156"/>
    </w:p>
    <w:p w14:paraId="7F14B978" w14:textId="5D5D1D27" w:rsidR="005F6D33" w:rsidRDefault="005F6D33" w:rsidP="00F432E7">
      <w:pPr>
        <w:pStyle w:val="MRSchedPara2"/>
        <w:spacing w:line="240"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941E0B">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1C37FD" w14:textId="77777777" w:rsidR="005F6D33" w:rsidRPr="00DE4EBD" w:rsidRDefault="005F6D33" w:rsidP="00F432E7">
      <w:pPr>
        <w:pStyle w:val="MRSchedule1"/>
        <w:spacing w:line="240" w:lineRule="auto"/>
        <w:ind w:right="261"/>
      </w:pPr>
      <w:bookmarkStart w:id="157" w:name="_Ref511303233"/>
      <w:bookmarkEnd w:id="157"/>
    </w:p>
    <w:p w14:paraId="2A9CC771" w14:textId="3DF8A23F" w:rsidR="005F6D33" w:rsidRPr="00DE4EBD" w:rsidRDefault="005F6D33" w:rsidP="00F432E7">
      <w:pPr>
        <w:pStyle w:val="MRSchedule2"/>
        <w:spacing w:after="240" w:line="240" w:lineRule="auto"/>
        <w:ind w:right="261"/>
      </w:pPr>
      <w:r w:rsidRPr="00DE4EBD">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770"/>
      </w:tblGrid>
      <w:tr w:rsidR="005F6D33" w:rsidRPr="00DE4EBD" w14:paraId="57174CDF" w14:textId="77777777" w:rsidTr="00BA126B">
        <w:tc>
          <w:tcPr>
            <w:tcW w:w="2083" w:type="pct"/>
          </w:tcPr>
          <w:p w14:paraId="5B9C0E6B" w14:textId="77777777" w:rsidR="005F6D33" w:rsidRPr="00DE4EBD" w:rsidRDefault="005F6D33" w:rsidP="00F432E7">
            <w:pPr>
              <w:spacing w:before="60" w:after="160" w:line="240" w:lineRule="auto"/>
              <w:ind w:right="261"/>
              <w:rPr>
                <w:rFonts w:cs="Arial"/>
                <w:b/>
              </w:rPr>
            </w:pPr>
            <w:r w:rsidRPr="00DE4EBD">
              <w:rPr>
                <w:rFonts w:cs="Arial"/>
                <w:b/>
              </w:rPr>
              <w:t>Description</w:t>
            </w:r>
          </w:p>
        </w:tc>
        <w:tc>
          <w:tcPr>
            <w:tcW w:w="2917" w:type="pct"/>
          </w:tcPr>
          <w:p w14:paraId="0CE20CF2" w14:textId="77777777" w:rsidR="005F6D33" w:rsidRPr="00DE4EBD" w:rsidRDefault="005F6D33" w:rsidP="00F432E7">
            <w:pPr>
              <w:spacing w:before="60" w:after="160" w:line="240" w:lineRule="auto"/>
              <w:ind w:right="261"/>
              <w:rPr>
                <w:rFonts w:cs="Arial"/>
              </w:rPr>
            </w:pPr>
            <w:r w:rsidRPr="00DE4EBD">
              <w:rPr>
                <w:rFonts w:cs="Arial"/>
              </w:rPr>
              <w:t>Details</w:t>
            </w:r>
          </w:p>
        </w:tc>
      </w:tr>
      <w:tr w:rsidR="005F6D33" w:rsidRPr="00DE4EBD" w14:paraId="0F44BAEA" w14:textId="77777777" w:rsidTr="00BA126B">
        <w:tc>
          <w:tcPr>
            <w:tcW w:w="2083" w:type="pct"/>
          </w:tcPr>
          <w:p w14:paraId="33ECE041" w14:textId="77777777" w:rsidR="005F6D33" w:rsidRPr="00DE4EBD" w:rsidRDefault="005F6D33" w:rsidP="00F432E7">
            <w:pPr>
              <w:spacing w:before="60" w:after="160" w:line="240" w:lineRule="auto"/>
              <w:ind w:right="261"/>
              <w:rPr>
                <w:rFonts w:cs="Arial"/>
                <w:b/>
              </w:rPr>
            </w:pPr>
            <w:r w:rsidRPr="00DE4EBD">
              <w:rPr>
                <w:rFonts w:cs="Arial"/>
                <w:b/>
              </w:rPr>
              <w:t>Duration of Processing</w:t>
            </w:r>
          </w:p>
        </w:tc>
        <w:tc>
          <w:tcPr>
            <w:tcW w:w="2917" w:type="pct"/>
          </w:tcPr>
          <w:p w14:paraId="2163DDE7" w14:textId="77777777" w:rsidR="005F6D33" w:rsidRPr="00DE4EBD" w:rsidRDefault="005F6D33" w:rsidP="00F432E7">
            <w:pPr>
              <w:spacing w:before="60" w:after="160" w:line="240" w:lineRule="auto"/>
              <w:ind w:right="261"/>
              <w:rPr>
                <w:rFonts w:cs="Arial"/>
                <w:i/>
              </w:rPr>
            </w:pPr>
            <w:r w:rsidRPr="00DE4EBD">
              <w:rPr>
                <w:rFonts w:cs="Arial"/>
                <w:i/>
              </w:rPr>
              <w:t>[Clearly set out the duration of the processing including dates]</w:t>
            </w:r>
          </w:p>
        </w:tc>
      </w:tr>
      <w:tr w:rsidR="005F6D33" w:rsidRPr="00DE4EBD" w14:paraId="4FC21F93" w14:textId="77777777" w:rsidTr="00BA126B">
        <w:tc>
          <w:tcPr>
            <w:tcW w:w="2083" w:type="pct"/>
          </w:tcPr>
          <w:p w14:paraId="5AC36E3C" w14:textId="77777777" w:rsidR="005F6D33" w:rsidRPr="00DE4EBD" w:rsidRDefault="005F6D33" w:rsidP="00F432E7">
            <w:pPr>
              <w:spacing w:before="60" w:after="160" w:line="240" w:lineRule="auto"/>
              <w:ind w:right="261"/>
              <w:rPr>
                <w:rFonts w:cs="Arial"/>
                <w:b/>
              </w:rPr>
            </w:pPr>
            <w:r w:rsidRPr="00DE4EBD">
              <w:rPr>
                <w:rFonts w:cs="Arial"/>
                <w:b/>
              </w:rPr>
              <w:t>Nature/purpose of Processing</w:t>
            </w:r>
          </w:p>
        </w:tc>
        <w:tc>
          <w:tcPr>
            <w:tcW w:w="2917" w:type="pct"/>
          </w:tcPr>
          <w:p w14:paraId="1668DBBA"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DE4EBD">
              <w:rPr>
                <w:rFonts w:cs="Arial"/>
              </w:rPr>
              <w:t xml:space="preserve"> </w:t>
            </w:r>
          </w:p>
        </w:tc>
      </w:tr>
      <w:tr w:rsidR="005F6D33" w:rsidRPr="00DE4EBD" w14:paraId="429EEF25" w14:textId="77777777" w:rsidTr="00BA126B">
        <w:tc>
          <w:tcPr>
            <w:tcW w:w="2083" w:type="pct"/>
          </w:tcPr>
          <w:p w14:paraId="65421C4C" w14:textId="77777777" w:rsidR="005F6D33" w:rsidRPr="00DE4EBD" w:rsidRDefault="005F6D33" w:rsidP="00F432E7">
            <w:pPr>
              <w:spacing w:before="60" w:after="160" w:line="240" w:lineRule="auto"/>
              <w:ind w:right="261"/>
              <w:rPr>
                <w:rFonts w:cs="Arial"/>
                <w:b/>
              </w:rPr>
            </w:pPr>
            <w:r w:rsidRPr="00DE4EBD">
              <w:rPr>
                <w:rFonts w:cs="Arial"/>
                <w:b/>
              </w:rPr>
              <w:t>Type of Personal Data</w:t>
            </w:r>
          </w:p>
        </w:tc>
        <w:tc>
          <w:tcPr>
            <w:tcW w:w="2917" w:type="pct"/>
          </w:tcPr>
          <w:p w14:paraId="34447DE8"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[Examples here include: name, address, date of birth, National identification number, telephone number, pay, images, biometric data etc]</w:t>
            </w:r>
          </w:p>
        </w:tc>
      </w:tr>
      <w:tr w:rsidR="005F6D33" w:rsidRPr="00DE4EBD" w14:paraId="14015653" w14:textId="77777777" w:rsidTr="00BA126B">
        <w:tc>
          <w:tcPr>
            <w:tcW w:w="2083" w:type="pct"/>
          </w:tcPr>
          <w:p w14:paraId="66492B51" w14:textId="77777777" w:rsidR="005F6D33" w:rsidRPr="00DE4EBD" w:rsidRDefault="005F6D33" w:rsidP="00F432E7">
            <w:pPr>
              <w:spacing w:before="60" w:after="160" w:line="240" w:lineRule="auto"/>
              <w:ind w:right="261"/>
              <w:rPr>
                <w:rFonts w:cs="Arial"/>
                <w:b/>
              </w:rPr>
            </w:pPr>
            <w:r w:rsidRPr="00DE4EBD">
              <w:rPr>
                <w:rFonts w:cs="Arial"/>
                <w:b/>
              </w:rPr>
              <w:t>Categories of Data Subjects</w:t>
            </w:r>
          </w:p>
        </w:tc>
        <w:tc>
          <w:tcPr>
            <w:tcW w:w="2917" w:type="pct"/>
          </w:tcPr>
          <w:p w14:paraId="200FAA34"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[Examples include: Staff (including volunteers, agents, and temporary workers), customers/ clients, suppliers, students / pupils, members of the public, users of a particular website etc]</w:t>
            </w:r>
          </w:p>
        </w:tc>
      </w:tr>
      <w:tr w:rsidR="005F6D33" w:rsidRPr="00DE4EBD" w14:paraId="704EB8D8" w14:textId="77777777" w:rsidTr="00BA126B">
        <w:tc>
          <w:tcPr>
            <w:tcW w:w="2083" w:type="pct"/>
          </w:tcPr>
          <w:p w14:paraId="125961EE" w14:textId="77777777" w:rsidR="005F6D33" w:rsidRPr="00DE4EBD" w:rsidRDefault="005F6D33" w:rsidP="00F432E7">
            <w:pPr>
              <w:spacing w:before="60" w:after="160" w:line="240" w:lineRule="auto"/>
              <w:ind w:right="261"/>
              <w:rPr>
                <w:rFonts w:cs="Arial"/>
                <w:b/>
              </w:rPr>
            </w:pPr>
            <w:r w:rsidRPr="00DE4EBD">
              <w:rPr>
                <w:rFonts w:cs="Arial"/>
                <w:b/>
              </w:rPr>
              <w:t>Countries or International Organisations Personal Data will be transferred to</w:t>
            </w:r>
          </w:p>
        </w:tc>
        <w:tc>
          <w:tcPr>
            <w:tcW w:w="2917" w:type="pct"/>
          </w:tcPr>
          <w:p w14:paraId="0A0EAEA5" w14:textId="77777777" w:rsidR="005F6D33" w:rsidRPr="00DE4EBD" w:rsidRDefault="005F6D33" w:rsidP="00F432E7">
            <w:pPr>
              <w:spacing w:before="60" w:after="160" w:line="240" w:lineRule="auto"/>
              <w:ind w:right="261"/>
              <w:rPr>
                <w:rFonts w:cs="Arial"/>
                <w:i/>
              </w:rPr>
            </w:pPr>
            <w:r w:rsidRPr="00DE4EBD">
              <w:rPr>
                <w:rFonts w:cs="Arial"/>
                <w:i/>
              </w:rPr>
              <w:t>[name the countries and International Organisations (where applicable). Where not applicable state N/A. NB: “International Organisation” is defined in the GDPR as “</w:t>
            </w:r>
            <w:r w:rsidRPr="00DE4EBD">
              <w:rPr>
                <w:rFonts w:cs="Arial"/>
                <w:i/>
                <w:lang w:val="en-US"/>
              </w:rPr>
              <w:t>an organisation and its subordinate bodies governed by public international law, or any other body which is set up by, or on the basis of, an agreement between two or more countries.”</w:t>
            </w:r>
            <w:r w:rsidRPr="00DE4EBD">
              <w:rPr>
                <w:rFonts w:cs="Arial"/>
                <w:i/>
              </w:rPr>
              <w:t>]</w:t>
            </w:r>
          </w:p>
        </w:tc>
      </w:tr>
      <w:tr w:rsidR="005F6D33" w:rsidRPr="00DE4EBD" w14:paraId="5BD49EAE" w14:textId="77777777" w:rsidTr="00BA126B">
        <w:tc>
          <w:tcPr>
            <w:tcW w:w="2083" w:type="pct"/>
          </w:tcPr>
          <w:p w14:paraId="17162C8F" w14:textId="77777777" w:rsidR="005F6D33" w:rsidRPr="00DE4EBD" w:rsidRDefault="005F6D33" w:rsidP="00F432E7">
            <w:pPr>
              <w:spacing w:before="60" w:after="160" w:line="240" w:lineRule="auto"/>
              <w:ind w:right="261"/>
              <w:rPr>
                <w:rFonts w:cs="Arial"/>
                <w:b/>
              </w:rPr>
            </w:pPr>
            <w:r w:rsidRPr="00DE4EBD">
              <w:rPr>
                <w:rFonts w:cs="Arial"/>
                <w:b/>
              </w:rPr>
              <w:t>Sub-Processors</w:t>
            </w:r>
          </w:p>
        </w:tc>
        <w:tc>
          <w:tcPr>
            <w:tcW w:w="2917" w:type="pct"/>
          </w:tcPr>
          <w:p w14:paraId="48B8279D" w14:textId="77777777" w:rsidR="005F6D33" w:rsidRPr="00DE4EBD" w:rsidRDefault="005F6D33" w:rsidP="00F432E7">
            <w:pPr>
              <w:spacing w:before="60" w:after="160" w:line="240" w:lineRule="auto"/>
              <w:ind w:right="261"/>
              <w:rPr>
                <w:rFonts w:cs="Arial"/>
                <w:i/>
              </w:rPr>
            </w:pPr>
            <w:r w:rsidRPr="00DE4EBD">
              <w:rPr>
                <w:rFonts w:cs="Arial"/>
                <w:i/>
              </w:rPr>
              <w:t>[name and contact address of Sub-Processor(s) (where applicable) and brief description of the nature of processing of personal data that they are undertaking under this agreement, where not applicable state N/A]</w:t>
            </w:r>
          </w:p>
        </w:tc>
      </w:tr>
      <w:bookmarkEnd w:id="0"/>
    </w:tbl>
    <w:p w14:paraId="1D3492F0" w14:textId="77777777" w:rsidR="005F6D33" w:rsidRPr="005F0E46" w:rsidRDefault="005F6D33" w:rsidP="00F432E7">
      <w:pPr>
        <w:spacing w:line="240" w:lineRule="auto"/>
        <w:ind w:right="261"/>
      </w:pPr>
    </w:p>
    <w:sectPr w:rsidR="005F6D33" w:rsidRPr="005F0E46" w:rsidSect="00F432E7">
      <w:headerReference w:type="default" r:id="rId16"/>
      <w:pgSz w:w="11906" w:h="16838" w:code="9"/>
      <w:pgMar w:top="1440" w:right="566" w:bottom="1440" w:left="144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FA3E" w14:textId="77777777" w:rsidR="00F41E02" w:rsidRDefault="00F41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319E5BB4" w:rsidR="00A63CBF" w:rsidRPr="005101BC" w:rsidRDefault="008B2394" w:rsidP="00575F6F">
    <w:pPr>
      <w:pStyle w:val="Footer"/>
      <w:rPr>
        <w:sz w:val="16"/>
        <w:szCs w:val="16"/>
      </w:rPr>
    </w:pPr>
    <w:r w:rsidRPr="008B2394">
      <w:rPr>
        <w:sz w:val="16"/>
        <w:szCs w:val="16"/>
      </w:rPr>
      <w:t xml:space="preserve">Last updated: </w:t>
    </w:r>
    <w:r w:rsidR="00447A9C">
      <w:rPr>
        <w:sz w:val="16"/>
        <w:szCs w:val="16"/>
      </w:rPr>
      <w:t>20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2728" w14:textId="77777777" w:rsidR="00F41E02" w:rsidRDefault="00F4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8345BA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92DE" w14:textId="77777777" w:rsidR="00F41E02" w:rsidRDefault="00F41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5F6D33" w14:paraId="16A791E7" w14:textId="77777777" w:rsidTr="00BA126B">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954"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3A4D" w14:textId="77777777" w:rsidR="00F41E02" w:rsidRDefault="00F41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6"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7"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62C4601"/>
    <w:multiLevelType w:val="multilevel"/>
    <w:tmpl w:val="D13C9630"/>
    <w:numStyleLink w:val="LMA"/>
  </w:abstractNum>
  <w:abstractNum w:abstractNumId="19" w15:restartNumberingAfterBreak="0">
    <w:nsid w:val="4D840B7B"/>
    <w:multiLevelType w:val="multilevel"/>
    <w:tmpl w:val="9B1CF228"/>
    <w:numStyleLink w:val="Definitions"/>
  </w:abstractNum>
  <w:abstractNum w:abstractNumId="20"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1"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2"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23"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25" w15:restartNumberingAfterBreak="0">
    <w:nsid w:val="6D0C2F44"/>
    <w:multiLevelType w:val="multilevel"/>
    <w:tmpl w:val="7D42F14A"/>
    <w:numStyleLink w:val="Headings"/>
  </w:abstractNum>
  <w:abstractNum w:abstractNumId="26"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9"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3"/>
  </w:num>
  <w:num w:numId="2" w16cid:durableId="1966695390">
    <w:abstractNumId w:val="10"/>
  </w:num>
  <w:num w:numId="3" w16cid:durableId="638924477">
    <w:abstractNumId w:val="20"/>
  </w:num>
  <w:num w:numId="4" w16cid:durableId="2011563509">
    <w:abstractNumId w:val="19"/>
  </w:num>
  <w:num w:numId="5" w16cid:durableId="1741905262">
    <w:abstractNumId w:val="25"/>
  </w:num>
  <w:num w:numId="6" w16cid:durableId="81725438">
    <w:abstractNumId w:val="18"/>
  </w:num>
  <w:num w:numId="7" w16cid:durableId="437793495">
    <w:abstractNumId w:val="28"/>
  </w:num>
  <w:num w:numId="8" w16cid:durableId="2078240296">
    <w:abstractNumId w:val="17"/>
  </w:num>
  <w:num w:numId="9" w16cid:durableId="504903656">
    <w:abstractNumId w:val="21"/>
  </w:num>
  <w:num w:numId="10" w16cid:durableId="1840578874">
    <w:abstractNumId w:val="16"/>
  </w:num>
  <w:num w:numId="11" w16cid:durableId="1483692192">
    <w:abstractNumId w:val="14"/>
  </w:num>
  <w:num w:numId="12" w16cid:durableId="2104106062">
    <w:abstractNumId w:val="23"/>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27"/>
  </w:num>
  <w:num w:numId="14" w16cid:durableId="853418223">
    <w:abstractNumId w:val="11"/>
  </w:num>
  <w:num w:numId="15" w16cid:durableId="1606306036">
    <w:abstractNumId w:val="26"/>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5"/>
  </w:num>
  <w:num w:numId="29" w16cid:durableId="30069260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91833"/>
    <w:rsid w:val="002E6ACD"/>
    <w:rsid w:val="00325BCD"/>
    <w:rsid w:val="0033319C"/>
    <w:rsid w:val="00347845"/>
    <w:rsid w:val="003903B8"/>
    <w:rsid w:val="003916E7"/>
    <w:rsid w:val="003958BD"/>
    <w:rsid w:val="003B665B"/>
    <w:rsid w:val="003C4E6B"/>
    <w:rsid w:val="003E5B58"/>
    <w:rsid w:val="003E5EBE"/>
    <w:rsid w:val="00411FE8"/>
    <w:rsid w:val="004150E4"/>
    <w:rsid w:val="00441F46"/>
    <w:rsid w:val="00442EF0"/>
    <w:rsid w:val="00447A9C"/>
    <w:rsid w:val="004665AB"/>
    <w:rsid w:val="004B4AB7"/>
    <w:rsid w:val="004C4D16"/>
    <w:rsid w:val="005101BC"/>
    <w:rsid w:val="00514ED1"/>
    <w:rsid w:val="005168B9"/>
    <w:rsid w:val="00522324"/>
    <w:rsid w:val="00537314"/>
    <w:rsid w:val="005416E9"/>
    <w:rsid w:val="00552C89"/>
    <w:rsid w:val="00553156"/>
    <w:rsid w:val="005640B8"/>
    <w:rsid w:val="00575F6F"/>
    <w:rsid w:val="005A6CC6"/>
    <w:rsid w:val="005C06BF"/>
    <w:rsid w:val="005C7E7E"/>
    <w:rsid w:val="005E1F8F"/>
    <w:rsid w:val="005F0E46"/>
    <w:rsid w:val="005F6D33"/>
    <w:rsid w:val="0060418E"/>
    <w:rsid w:val="0061510D"/>
    <w:rsid w:val="00615D2F"/>
    <w:rsid w:val="00657185"/>
    <w:rsid w:val="00657E29"/>
    <w:rsid w:val="006652F5"/>
    <w:rsid w:val="00684890"/>
    <w:rsid w:val="00692221"/>
    <w:rsid w:val="006B41AB"/>
    <w:rsid w:val="006B7DC2"/>
    <w:rsid w:val="006C266A"/>
    <w:rsid w:val="006D0D60"/>
    <w:rsid w:val="006D2B44"/>
    <w:rsid w:val="0070404A"/>
    <w:rsid w:val="00711CB5"/>
    <w:rsid w:val="0074686D"/>
    <w:rsid w:val="00765FCC"/>
    <w:rsid w:val="00766C4A"/>
    <w:rsid w:val="007A70F4"/>
    <w:rsid w:val="007A730C"/>
    <w:rsid w:val="007B34D4"/>
    <w:rsid w:val="007F5D2C"/>
    <w:rsid w:val="0080336A"/>
    <w:rsid w:val="008364A8"/>
    <w:rsid w:val="00855016"/>
    <w:rsid w:val="00865946"/>
    <w:rsid w:val="0086604F"/>
    <w:rsid w:val="00871D48"/>
    <w:rsid w:val="00893D18"/>
    <w:rsid w:val="008B2394"/>
    <w:rsid w:val="008C167A"/>
    <w:rsid w:val="008C6CDD"/>
    <w:rsid w:val="008C7A98"/>
    <w:rsid w:val="008D6146"/>
    <w:rsid w:val="008F0805"/>
    <w:rsid w:val="00917336"/>
    <w:rsid w:val="00917936"/>
    <w:rsid w:val="00917FE4"/>
    <w:rsid w:val="00923C8F"/>
    <w:rsid w:val="00925702"/>
    <w:rsid w:val="00941E0B"/>
    <w:rsid w:val="00970846"/>
    <w:rsid w:val="009916A8"/>
    <w:rsid w:val="009936A4"/>
    <w:rsid w:val="00996C88"/>
    <w:rsid w:val="009D0D92"/>
    <w:rsid w:val="009D2C92"/>
    <w:rsid w:val="009E422A"/>
    <w:rsid w:val="00A12930"/>
    <w:rsid w:val="00A20F5B"/>
    <w:rsid w:val="00A37520"/>
    <w:rsid w:val="00A47B7F"/>
    <w:rsid w:val="00A63CBF"/>
    <w:rsid w:val="00A72336"/>
    <w:rsid w:val="00A74000"/>
    <w:rsid w:val="00AA65BF"/>
    <w:rsid w:val="00AB21BB"/>
    <w:rsid w:val="00AD2147"/>
    <w:rsid w:val="00AD3E61"/>
    <w:rsid w:val="00AD5646"/>
    <w:rsid w:val="00B124B9"/>
    <w:rsid w:val="00B35976"/>
    <w:rsid w:val="00B66396"/>
    <w:rsid w:val="00B96EE8"/>
    <w:rsid w:val="00BA3F25"/>
    <w:rsid w:val="00BA708E"/>
    <w:rsid w:val="00BD698B"/>
    <w:rsid w:val="00BE7EC2"/>
    <w:rsid w:val="00BF1DAB"/>
    <w:rsid w:val="00BF6649"/>
    <w:rsid w:val="00C200AF"/>
    <w:rsid w:val="00C228B9"/>
    <w:rsid w:val="00C352BA"/>
    <w:rsid w:val="00C372BA"/>
    <w:rsid w:val="00C37A7C"/>
    <w:rsid w:val="00C63101"/>
    <w:rsid w:val="00C634CD"/>
    <w:rsid w:val="00C73ECE"/>
    <w:rsid w:val="00C838BA"/>
    <w:rsid w:val="00C956D0"/>
    <w:rsid w:val="00CA7FBA"/>
    <w:rsid w:val="00CB4FE5"/>
    <w:rsid w:val="00CD3DA3"/>
    <w:rsid w:val="00CD449C"/>
    <w:rsid w:val="00CD4F4C"/>
    <w:rsid w:val="00D05170"/>
    <w:rsid w:val="00D233D8"/>
    <w:rsid w:val="00D42A61"/>
    <w:rsid w:val="00D732FB"/>
    <w:rsid w:val="00D8751B"/>
    <w:rsid w:val="00D93F18"/>
    <w:rsid w:val="00E35EBC"/>
    <w:rsid w:val="00E5331C"/>
    <w:rsid w:val="00E6733D"/>
    <w:rsid w:val="00E93EC4"/>
    <w:rsid w:val="00EA673A"/>
    <w:rsid w:val="00EB5349"/>
    <w:rsid w:val="00EC5DAE"/>
    <w:rsid w:val="00EF75F0"/>
    <w:rsid w:val="00F07E38"/>
    <w:rsid w:val="00F25360"/>
    <w:rsid w:val="00F411CA"/>
    <w:rsid w:val="00F41E02"/>
    <w:rsid w:val="00F432E7"/>
    <w:rsid w:val="00F43536"/>
    <w:rsid w:val="00F440BB"/>
    <w:rsid w:val="00F46F33"/>
    <w:rsid w:val="00F74DC3"/>
    <w:rsid w:val="00F77233"/>
    <w:rsid w:val="00F92D1E"/>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semiHidden/>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uiPriority w:val="9"/>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itishcouncil.org/partner/international-development/jobs/policies-consultan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publications/criminal-records-checks-for-overseas-applic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15214</Words>
  <Characters>86721</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Deng, Mandy (China)</cp:lastModifiedBy>
  <cp:revision>2</cp:revision>
  <dcterms:created xsi:type="dcterms:W3CDTF">2023-02-23T06:26:00Z</dcterms:created>
  <dcterms:modified xsi:type="dcterms:W3CDTF">2023-02-23T06:26:00Z</dcterms:modified>
</cp:coreProperties>
</file>