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6E1AE" w14:textId="264E6C39" w:rsidR="000171EB" w:rsidRPr="00381494" w:rsidRDefault="0062643D" w:rsidP="001F2942">
      <w:pPr>
        <w:pStyle w:val="CoverA"/>
      </w:pPr>
      <w:r w:rsidRPr="00381494">
        <w:rPr>
          <w:noProof/>
        </w:rPr>
        <mc:AlternateContent>
          <mc:Choice Requires="wps">
            <w:drawing>
              <wp:anchor distT="0" distB="0" distL="114300" distR="114300" simplePos="0" relativeHeight="251658240" behindDoc="1" locked="0" layoutInCell="1" allowOverlap="0" wp14:anchorId="7F1A88C7" wp14:editId="254A73ED">
                <wp:simplePos x="0" y="0"/>
                <wp:positionH relativeFrom="page">
                  <wp:posOffset>276447</wp:posOffset>
                </wp:positionH>
                <wp:positionV relativeFrom="page">
                  <wp:posOffset>2200939</wp:posOffset>
                </wp:positionV>
                <wp:extent cx="6337004" cy="4720855"/>
                <wp:effectExtent l="0" t="0" r="6985" b="3810"/>
                <wp:wrapNone/>
                <wp:docPr id="8" name="Round Single Corner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37004" cy="4720855"/>
                        </a:xfrm>
                        <a:prstGeom prst="round1Rect">
                          <a:avLst>
                            <a:gd name="adj" fmla="val 9406"/>
                          </a:avLst>
                        </a:prstGeom>
                        <a:solidFill>
                          <a:srgbClr val="23085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1ACA5" id="Round Single Corner Rectangle 8" o:spid="_x0000_s1026" style="position:absolute;margin-left:21.75pt;margin-top:173.3pt;width:499pt;height:371.7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37004,472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yygIAAPIFAAAOAAAAZHJzL2Uyb0RvYy54bWysVNtuGyEQfa/Uf0C8N7u+JHGsrCPLUdpK&#10;VhLFqfKMWbBpgUGAb/36Dux647ZRK1XdB7Qw93Nm5vpmbzTZCh8U2Ir2zkpKhOVQK7uq6Jfnuw8j&#10;SkJktmYarKjoQQR6M3n/7nrnxqIPa9C18ASd2DDeuYquY3Tjogh8LQwLZ+CERaEEb1jEq18VtWc7&#10;9G500S/Li2IHvnYeuAgBX28bIZ1k/1IKHh+kDCISXVHMLebT53OZzmJyzcYrz9xa8TYN9g9ZGKYs&#10;Bu1c3bLIyMar31wZxT0EkPGMgylASsVFrgGr6ZW/VLNYMydyLQhOcB1M4f+55ffbR09UXVEkyjKD&#10;FD3BxtZkgWhqQWbgLRL0hECy/DBKkO1cGKPlwj36VHRwc+DfAgqKnyTpElqdvfSGeEACeuWoTB8l&#10;Uiv3CR8ycogF2WdiDh0xYh8Jx8eLweCyLIeUcJQNL/vl6Pw85VGwcfKbcnA+xI8CDEk/FfWpiF5K&#10;Oztn23mImZ+6rZLVXzEBo5HtLdPkalhetB5bXfR99JlrBK3qO6V1vvjVcqY9QcuK9geYzrQ1Dqdq&#10;2iZlC8msybZ5EbkxMaMjYg1IGa540CJZafskJBKD1Tf45JEQXVTGubCx14bN2slMYqjOcJBr/6Nh&#10;q59Mm6w64/7fjTuLHBls7IyNsuDfcqC7lGWj3/ZMaOpOECyhPmBP5l7BJgmO3ynkdM5CfGQe+cJH&#10;3DjxAQ+pYVdRaP8oWYP//tZ70sehQSklO5z2ilpcR5TozxaH6ao3HKblkC/Dc+wvSvypZHkqsRsz&#10;A+S9l3PLv0k/6uOv9GBecC1NU0wUMcsxckV59MfLLDY7CBcbF9NpVts4r1brNCDY52Aci3O7cPzI&#10;f2rG5/0L865t8YjTcQ/HHcHGuW+bNnvVTcxYmG4iSNW1W4NwizwuljxI7RJMm+v0nrVeV/XkBwAA&#10;AP//AwBQSwMEFAAGAAgAAAAhAKQa71XhAAAADAEAAA8AAABkcnMvZG93bnJldi54bWxMj8tOwzAQ&#10;RfdI/IM1SOyonTaNSohTIUQlkNi0PMTSiYckEI8j203Tv8dZwW4eR3fOFNvJ9GxE5ztLEpKFAIZU&#10;W91RI+HtdXezAeaDIq16SyjhjB625eVFoXJtT7TH8RAaFkPI50pCG8KQc+7rFo3yCzsgxd2XdUaF&#10;2LqGa6dOMdz0fClExo3qKF5o1YAPLdY/h6ORUD2en3bpt1t+JNpv6PkzeVmP71JeX033d8ACTuEP&#10;hlk/qkMZnSp7JO1ZLyFdrSMpYZVmGbAZEGkSR9Vc3QoBvCz4/yfKXwAAAP//AwBQSwECLQAUAAYA&#10;CAAAACEAtoM4kv4AAADhAQAAEwAAAAAAAAAAAAAAAAAAAAAAW0NvbnRlbnRfVHlwZXNdLnhtbFBL&#10;AQItABQABgAIAAAAIQA4/SH/1gAAAJQBAAALAAAAAAAAAAAAAAAAAC8BAABfcmVscy8ucmVsc1BL&#10;AQItABQABgAIAAAAIQBK/5ZyygIAAPIFAAAOAAAAAAAAAAAAAAAAAC4CAABkcnMvZTJvRG9jLnht&#10;bFBLAQItABQABgAIAAAAIQCkGu9V4QAAAAwBAAAPAAAAAAAAAAAAAAAAACQFAABkcnMvZG93bnJl&#10;di54bWxQSwUGAAAAAAQABADzAAAAMgYAAAAA&#10;" o:allowoverlap="f" path="m,l5892960,v245239,,444044,198805,444044,444044l6337004,4720855,,4720855,,xe" fillcolor="#23085a" stroked="f">
                <v:path arrowok="t" o:connecttype="custom" o:connectlocs="0,0;5892960,0;6337004,444044;6337004,4720855;0,4720855;0,0" o:connectangles="0,0,0,0,0,0"/>
                <w10:wrap anchorx="page" anchory="page"/>
              </v:shape>
            </w:pict>
          </mc:Fallback>
        </mc:AlternateContent>
      </w:r>
      <w:r w:rsidR="00B06D17">
        <w:t xml:space="preserve">Going Global </w:t>
      </w:r>
      <w:r w:rsidR="001205F0">
        <w:t xml:space="preserve">Partnerships, </w:t>
      </w:r>
      <w:r w:rsidR="00B06D17">
        <w:t xml:space="preserve">Gender </w:t>
      </w:r>
      <w:r w:rsidR="2C19B2F1">
        <w:t>Equality</w:t>
      </w:r>
      <w:r w:rsidR="00B06D17">
        <w:t xml:space="preserve"> </w:t>
      </w:r>
    </w:p>
    <w:p w14:paraId="445CCB65"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1" behindDoc="0" locked="0" layoutInCell="1" allowOverlap="0" wp14:anchorId="309DDA4C" wp14:editId="32CC5E97">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DDC11F3"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a45gEAAC8EAAAOAAAAZHJzL2Uyb0RvYy54bWysU8Fu2zAMvQ/YPwi6N3bSbSiMOD2k6C7D&#10;FqzrByiyZAuQKIHS4uTvR8mJE2wDCgy7yKLI98hH0uvHo7PsoDAaDy1fLmrOFEjfGehb/vrj+e6B&#10;s5gEdMJ6UC0/qcgfN+/frcfQqJUfvO0UMiKB2Iyh5UNKoamqKAflRFz4oICc2qMTiUzsqw7FSOzO&#10;Vqu6/lSNHruAXqoY6fVpcvJN4ddayfRN66gSsy2n2lI5sZz7fFabtWh6FGEw8lyG+IcqnDBASWeq&#10;J5EE+4nmDypnJProdVpI7yqvtZGqaCA1y/o3NS+DCKpooebEMLcp/j9a+fWwQ2Y6mh1nIByN6CWh&#10;MP2Q2NYDUAM9smXu0xhiQ+Fb2OHZimGHWfRRo8tfksOOpbenubfqmJikx491/aGmCciLq7riAsb0&#10;WXnH8qXl1kBWLRpx+BIT5aLQS0h+tsDGlt8/LAufoK1B6IjZBZIRoS/Y6K3pno21GVHWSW0tsoOg&#10;Rdj3RRDR3kSRZSEHq7I258xZ9CSz3NLJqqmE70pT20jYakqXF/aaQUipIF2yWKDoDNNUzwys3wae&#10;469VzeDl2+BJxyWzhzSDnQGPfyNIx0vJeoqn3t/ozte9705lAYqDtrKM5/wH5bW/tQv8+p9vfgEA&#10;AP//AwBQSwMEFAAGAAgAAAAhAEcbTTfaAAAABgEAAA8AAABkcnMvZG93bnJldi54bWxMjsFOwzAQ&#10;RO9I/IO1SFwQdVpUICFOhRCIQysEhUtu23iJI2I72E4b/p5FHOA0Gs1o5pWryfZiTyF23imYzzIQ&#10;5BqvO9cqeHt9OL8GERM6jb13pOCLIqyq46MSC+0P7oX229QKHnGxQAUmpaGQMjaGLMaZH8hx9u6D&#10;xcQ2tFIHPPC47eUiyy6lxc7xg8GB7gw1H9vRKqg3XV0/hyXmy8978zSerR/DYq3U6cl0ewMi0ZT+&#10;yvCDz+hQMdPOj05H0bOfc5HlIgfB8VXOuvv1sirlf/zqGwAA//8DAFBLAQItABQABgAIAAAAIQC2&#10;gziS/gAAAOEBAAATAAAAAAAAAAAAAAAAAAAAAABbQ29udGVudF9UeXBlc10ueG1sUEsBAi0AFAAG&#10;AAgAAAAhADj9If/WAAAAlAEAAAsAAAAAAAAAAAAAAAAALwEAAF9yZWxzLy5yZWxzUEsBAi0AFAAG&#10;AAgAAAAhAHgzxrjmAQAALwQAAA4AAAAAAAAAAAAAAAAALgIAAGRycy9lMm9Eb2MueG1sUEsBAi0A&#10;FAAGAAgAAAAhAEcbTTfaAAAABgEAAA8AAAAAAAAAAAAAAAAAQAQAAGRycy9kb3ducmV2LnhtbFBL&#10;BQYAAAAABAAEAPMAAABHBQAAAAA=&#10;" o:allowoverlap="f" strokecolor="white [3212]" strokeweight="3pt">
                <v:stroke endcap="round"/>
                <w10:wrap type="through"/>
              </v:line>
            </w:pict>
          </mc:Fallback>
        </mc:AlternateContent>
      </w:r>
    </w:p>
    <w:p w14:paraId="11352017" w14:textId="033C4541" w:rsidR="008A4222" w:rsidRPr="00381494" w:rsidRDefault="00B06D17" w:rsidP="00EE2D44">
      <w:pPr>
        <w:pStyle w:val="CoverTitle"/>
        <w:spacing w:line="240" w:lineRule="auto"/>
      </w:pPr>
      <w:r>
        <w:t>Gender and Inclusion Guidance Note</w:t>
      </w:r>
      <w:r w:rsidR="000D422E">
        <w:br/>
      </w:r>
      <w:r w:rsidR="00A7218F" w:rsidRPr="00381494">
        <w:br/>
      </w:r>
      <w:r w:rsidR="0080582D">
        <w:rPr>
          <w:color w:val="FFFFFF" w:themeColor="background1"/>
          <w:sz w:val="40"/>
          <w:szCs w:val="40"/>
        </w:rPr>
        <w:t>September</w:t>
      </w:r>
      <w:r w:rsidR="007B6C85" w:rsidRPr="00EE2D44">
        <w:rPr>
          <w:color w:val="FFFFFF" w:themeColor="background1"/>
          <w:sz w:val="40"/>
          <w:szCs w:val="40"/>
        </w:rPr>
        <w:t xml:space="preserve"> 202</w:t>
      </w:r>
      <w:r w:rsidR="00885A54">
        <w:rPr>
          <w:color w:val="FFFFFF" w:themeColor="background1"/>
          <w:sz w:val="40"/>
          <w:szCs w:val="40"/>
        </w:rPr>
        <w:t>2</w:t>
      </w:r>
    </w:p>
    <w:p w14:paraId="3E1CBD84" w14:textId="77777777" w:rsidR="00200217" w:rsidRPr="00381494" w:rsidRDefault="00200217" w:rsidP="00200217">
      <w:pPr>
        <w:pStyle w:val="CoverDate"/>
      </w:pPr>
    </w:p>
    <w:p w14:paraId="6F9F3C67" w14:textId="77777777" w:rsidR="003140C7" w:rsidRPr="00381494" w:rsidRDefault="003140C7" w:rsidP="0067191C"/>
    <w:p w14:paraId="4ADD3840" w14:textId="77777777" w:rsidR="003140C7" w:rsidRPr="00381494" w:rsidRDefault="003140C7" w:rsidP="0067191C">
      <w:pPr>
        <w:sectPr w:rsidR="003140C7" w:rsidRPr="00381494" w:rsidSect="00515ACB">
          <w:headerReference w:type="even" r:id="rId11"/>
          <w:headerReference w:type="default" r:id="rId12"/>
          <w:footerReference w:type="even" r:id="rId13"/>
          <w:footerReference w:type="default" r:id="rId14"/>
          <w:headerReference w:type="first" r:id="rId15"/>
          <w:footerReference w:type="first" r:id="rId16"/>
          <w:pgSz w:w="11900" w:h="16840"/>
          <w:pgMar w:top="3789" w:right="1977" w:bottom="851" w:left="851" w:header="709" w:footer="798" w:gutter="0"/>
          <w:cols w:space="708"/>
          <w:titlePg/>
          <w:docGrid w:linePitch="360"/>
        </w:sectPr>
      </w:pPr>
    </w:p>
    <w:p w14:paraId="00A7D831" w14:textId="3546D933" w:rsidR="00B06D17" w:rsidRPr="00FB10AC" w:rsidRDefault="00B06D17" w:rsidP="00926733">
      <w:r w:rsidRPr="00B06D17">
        <w:rPr>
          <w:rStyle w:val="Heading1Char"/>
          <w:rFonts w:ascii="Arial" w:eastAsia="BritishCouncilSans-Regular" w:hAnsi="Arial" w:cs="BritishCouncilSans-Regular"/>
          <w:kern w:val="0"/>
          <w:sz w:val="36"/>
          <w:szCs w:val="24"/>
          <w:lang w:eastAsia="en-US"/>
        </w:rPr>
        <w:lastRenderedPageBreak/>
        <w:t>Introduction</w:t>
      </w:r>
    </w:p>
    <w:p w14:paraId="421D8500" w14:textId="77777777" w:rsidR="00B06D17" w:rsidRPr="00FB10AC" w:rsidRDefault="00B06D17" w:rsidP="00B06D17">
      <w:pPr>
        <w:rPr>
          <w:rFonts w:asciiTheme="minorHAnsi" w:hAnsiTheme="minorHAnsi" w:cstheme="minorHAnsi"/>
          <w:b/>
          <w:bCs/>
          <w:sz w:val="22"/>
          <w:szCs w:val="22"/>
        </w:rPr>
      </w:pPr>
    </w:p>
    <w:p w14:paraId="0184297F" w14:textId="044485FF" w:rsidR="00B06D17" w:rsidRPr="00C74C0F" w:rsidRDefault="00B06D17" w:rsidP="00B06D17">
      <w:pPr>
        <w:rPr>
          <w:sz w:val="23"/>
          <w:szCs w:val="23"/>
        </w:rPr>
      </w:pPr>
      <w:r w:rsidRPr="00C74C0F">
        <w:rPr>
          <w:sz w:val="23"/>
          <w:szCs w:val="23"/>
        </w:rPr>
        <w:t>The gender and inclusion note lays out the legal and policy context for Overseas Development Assistance (ODA) funded projects and key definitions relating to gender and inclusion used by the British Council.  The note also outlines a range of gender and inclusion issues that applicants are expected to consider when developing their proposal.  These are indicative: the thematic focus and methodology will further determine and refine the gender and inclusion issues to be addressed through the partnership project.</w:t>
      </w:r>
    </w:p>
    <w:p w14:paraId="2F26BAE3" w14:textId="44E70D1F" w:rsidR="00B06D17" w:rsidRPr="00FB10AC" w:rsidRDefault="00B06D17" w:rsidP="00B06D17">
      <w:pPr>
        <w:pStyle w:val="HeadingB"/>
      </w:pPr>
      <w:r w:rsidRPr="00FB10AC">
        <w:t>ODA fund</w:t>
      </w:r>
      <w:r>
        <w:t>ing</w:t>
      </w:r>
      <w:r w:rsidRPr="00FB10AC">
        <w:t>: the legal and policy context</w:t>
      </w:r>
    </w:p>
    <w:p w14:paraId="5054CE75" w14:textId="61822536" w:rsidR="00B06D17" w:rsidRPr="00FB10AC" w:rsidRDefault="00B06D17" w:rsidP="00B06D17">
      <w:r w:rsidRPr="00C74C0F">
        <w:rPr>
          <w:sz w:val="23"/>
          <w:szCs w:val="23"/>
        </w:rPr>
        <w:t xml:space="preserve">The legal and policy context for ODA funding is framed by three UK acts. </w:t>
      </w:r>
      <w:r w:rsidRPr="00C74C0F">
        <w:rPr>
          <w:b/>
          <w:bCs/>
          <w:sz w:val="23"/>
          <w:szCs w:val="23"/>
        </w:rPr>
        <w:t xml:space="preserve">First, the International Development Act (2002) </w:t>
      </w:r>
      <w:r w:rsidRPr="00C74C0F">
        <w:rPr>
          <w:sz w:val="23"/>
          <w:szCs w:val="23"/>
        </w:rPr>
        <w:t>with an explicit requirement that the provision of ODA can show it is likely to contribute to poverty reduction</w:t>
      </w:r>
      <w:r w:rsidRPr="00C74C0F">
        <w:rPr>
          <w:rStyle w:val="FootnoteReference"/>
          <w:rFonts w:asciiTheme="minorHAnsi" w:hAnsiTheme="minorHAnsi" w:cstheme="minorHAnsi"/>
          <w:sz w:val="23"/>
          <w:szCs w:val="23"/>
        </w:rPr>
        <w:footnoteReference w:id="2"/>
      </w:r>
      <w:r w:rsidRPr="00C74C0F">
        <w:rPr>
          <w:sz w:val="23"/>
          <w:szCs w:val="23"/>
        </w:rPr>
        <w:t>.  Second</w:t>
      </w:r>
      <w:r w:rsidRPr="00C74C0F">
        <w:rPr>
          <w:b/>
          <w:bCs/>
          <w:sz w:val="23"/>
          <w:szCs w:val="23"/>
        </w:rPr>
        <w:t>,</w:t>
      </w:r>
      <w:r w:rsidRPr="00C74C0F">
        <w:rPr>
          <w:sz w:val="23"/>
          <w:szCs w:val="23"/>
        </w:rPr>
        <w:t xml:space="preserve"> the</w:t>
      </w:r>
      <w:r w:rsidRPr="00C74C0F">
        <w:rPr>
          <w:b/>
          <w:bCs/>
          <w:sz w:val="23"/>
          <w:szCs w:val="23"/>
        </w:rPr>
        <w:t xml:space="preserve"> International Development (Gender Equality) Act (2014) which requires ODA spending ‘to contribute to reducing inequality between persons of different gender’</w:t>
      </w:r>
      <w:r w:rsidRPr="00C74C0F">
        <w:rPr>
          <w:rStyle w:val="FootnoteReference"/>
          <w:rFonts w:asciiTheme="minorHAnsi" w:hAnsiTheme="minorHAnsi" w:cstheme="minorHAnsi"/>
          <w:sz w:val="23"/>
          <w:szCs w:val="23"/>
        </w:rPr>
        <w:footnoteReference w:id="3"/>
      </w:r>
      <w:r w:rsidRPr="00C74C0F">
        <w:rPr>
          <w:sz w:val="23"/>
          <w:szCs w:val="23"/>
        </w:rPr>
        <w:t>. Third</w:t>
      </w:r>
      <w:r w:rsidRPr="00C74C0F">
        <w:rPr>
          <w:b/>
          <w:bCs/>
          <w:sz w:val="23"/>
          <w:szCs w:val="23"/>
        </w:rPr>
        <w:t>, the 2010 Equality Act requiring public organisations</w:t>
      </w:r>
      <w:r w:rsidRPr="00C74C0F">
        <w:rPr>
          <w:rStyle w:val="FootnoteReference"/>
          <w:rFonts w:asciiTheme="minorHAnsi" w:hAnsiTheme="minorHAnsi" w:cstheme="minorHAnsi"/>
          <w:b/>
          <w:bCs/>
          <w:sz w:val="23"/>
          <w:szCs w:val="23"/>
        </w:rPr>
        <w:footnoteReference w:id="4"/>
      </w:r>
      <w:r w:rsidRPr="00C74C0F">
        <w:rPr>
          <w:b/>
          <w:bCs/>
          <w:sz w:val="23"/>
          <w:szCs w:val="23"/>
        </w:rPr>
        <w:t xml:space="preserve">  to promote equal opportunities for everyone </w:t>
      </w:r>
      <w:r w:rsidRPr="00C74C0F">
        <w:rPr>
          <w:sz w:val="23"/>
          <w:szCs w:val="23"/>
        </w:rPr>
        <w:t xml:space="preserve">and </w:t>
      </w:r>
      <w:r w:rsidRPr="00C74C0F">
        <w:rPr>
          <w:b/>
          <w:bCs/>
          <w:sz w:val="23"/>
          <w:szCs w:val="23"/>
        </w:rPr>
        <w:t xml:space="preserve">protect the rights of those with protected characteristics </w:t>
      </w:r>
      <w:r w:rsidRPr="00C74C0F">
        <w:rPr>
          <w:sz w:val="23"/>
          <w:szCs w:val="23"/>
        </w:rPr>
        <w:t>(including but not limited to gender, sexual orientation, age, race and disability) through implementing policies and strategies which prevent disadvantage and discrimination.  These legal accountabilities set the parameters for ODA funded projects supported by the British Council and to ensure that funding shows development impacts that are poverty focused, gender-sensitive and socially inclusive.</w:t>
      </w:r>
      <w:r w:rsidRPr="00FB10AC">
        <w:t xml:space="preserve"> </w:t>
      </w:r>
    </w:p>
    <w:p w14:paraId="1B8F1EFB" w14:textId="54453D43" w:rsidR="00B06D17" w:rsidRPr="00B06D17" w:rsidRDefault="00B06D17" w:rsidP="00B06D17">
      <w:pPr>
        <w:pStyle w:val="HeadingB"/>
      </w:pPr>
      <w:r>
        <w:t>K</w:t>
      </w:r>
      <w:r w:rsidRPr="00B06D17">
        <w:t>ey Definitions</w:t>
      </w:r>
    </w:p>
    <w:p w14:paraId="278BEC9F" w14:textId="47E90371" w:rsidR="00B06D17" w:rsidRPr="00C74C0F" w:rsidRDefault="00B06D17" w:rsidP="00B06D17">
      <w:pPr>
        <w:rPr>
          <w:sz w:val="23"/>
          <w:szCs w:val="23"/>
        </w:rPr>
      </w:pPr>
      <w:r w:rsidRPr="00C74C0F">
        <w:rPr>
          <w:sz w:val="23"/>
          <w:szCs w:val="23"/>
        </w:rPr>
        <w:t>For the purposes of the Going Global Gender Equal</w:t>
      </w:r>
      <w:r w:rsidR="106C2159" w:rsidRPr="00C74C0F">
        <w:rPr>
          <w:sz w:val="23"/>
          <w:szCs w:val="23"/>
        </w:rPr>
        <w:t>ity</w:t>
      </w:r>
      <w:r w:rsidRPr="00C74C0F">
        <w:rPr>
          <w:sz w:val="23"/>
          <w:szCs w:val="23"/>
        </w:rPr>
        <w:t xml:space="preserve"> </w:t>
      </w:r>
      <w:r w:rsidR="00EE2D44" w:rsidRPr="00C74C0F">
        <w:rPr>
          <w:sz w:val="23"/>
          <w:szCs w:val="23"/>
        </w:rPr>
        <w:t>Partnerships</w:t>
      </w:r>
      <w:r w:rsidRPr="00C74C0F">
        <w:rPr>
          <w:sz w:val="23"/>
          <w:szCs w:val="23"/>
        </w:rPr>
        <w:t>, the British Council uses the definitions for sex and gender adopted by UK government to aid assessment of the UK’s progression towards achievement of the UN SDGs</w:t>
      </w:r>
      <w:r w:rsidRPr="00C74C0F">
        <w:rPr>
          <w:rStyle w:val="FootnoteReference"/>
          <w:rFonts w:asciiTheme="minorHAnsi" w:hAnsiTheme="minorHAnsi" w:cstheme="minorBidi"/>
          <w:sz w:val="23"/>
          <w:szCs w:val="23"/>
        </w:rPr>
        <w:footnoteReference w:id="5"/>
      </w:r>
      <w:r w:rsidRPr="00C74C0F">
        <w:rPr>
          <w:sz w:val="23"/>
          <w:szCs w:val="23"/>
        </w:rPr>
        <w:t xml:space="preserve">. </w:t>
      </w:r>
    </w:p>
    <w:p w14:paraId="3E016089" w14:textId="77777777" w:rsidR="00B06D17" w:rsidRPr="00C74C0F" w:rsidRDefault="00B06D17" w:rsidP="00B06D17">
      <w:pPr>
        <w:autoSpaceDE w:val="0"/>
        <w:autoSpaceDN w:val="0"/>
        <w:adjustRightInd w:val="0"/>
        <w:rPr>
          <w:rFonts w:asciiTheme="minorHAnsi" w:hAnsiTheme="minorHAnsi" w:cstheme="minorHAnsi"/>
          <w:sz w:val="23"/>
          <w:szCs w:val="23"/>
        </w:rPr>
      </w:pPr>
    </w:p>
    <w:p w14:paraId="55E13A44" w14:textId="77777777" w:rsidR="00B06D17" w:rsidRDefault="00B06D17" w:rsidP="00B06D17">
      <w:r w:rsidRPr="00C74C0F">
        <w:rPr>
          <w:sz w:val="23"/>
          <w:szCs w:val="23"/>
        </w:rPr>
        <w:t xml:space="preserve">The UK government defines </w:t>
      </w:r>
      <w:r w:rsidRPr="00C74C0F">
        <w:rPr>
          <w:b/>
          <w:bCs/>
          <w:sz w:val="23"/>
          <w:szCs w:val="23"/>
        </w:rPr>
        <w:t>sex</w:t>
      </w:r>
      <w:r w:rsidRPr="00C74C0F">
        <w:rPr>
          <w:sz w:val="23"/>
          <w:szCs w:val="23"/>
        </w:rPr>
        <w:t xml:space="preserve"> as</w:t>
      </w:r>
      <w:r w:rsidRPr="00FB10AC">
        <w:t>:</w:t>
      </w:r>
    </w:p>
    <w:p w14:paraId="3C851C05" w14:textId="77777777" w:rsidR="00B06D17" w:rsidRPr="00FB10AC" w:rsidRDefault="00B06D17" w:rsidP="00B06D17"/>
    <w:p w14:paraId="5990B312" w14:textId="77777777" w:rsidR="00B06D17" w:rsidRPr="00C74C0F" w:rsidRDefault="00B06D17" w:rsidP="00B06D17">
      <w:pPr>
        <w:rPr>
          <w:sz w:val="23"/>
          <w:szCs w:val="23"/>
        </w:rPr>
      </w:pPr>
      <w:r w:rsidRPr="00C74C0F">
        <w:rPr>
          <w:sz w:val="23"/>
          <w:szCs w:val="23"/>
        </w:rPr>
        <w:lastRenderedPageBreak/>
        <w:t>referring to the biological aspects of an individual as determined by their anatomy, which is produced by their chromosomes, hormones and their interactions</w:t>
      </w:r>
    </w:p>
    <w:p w14:paraId="1F32AFC7" w14:textId="77777777" w:rsidR="00B06D17" w:rsidRPr="00C74C0F" w:rsidRDefault="00B06D17" w:rsidP="00826321">
      <w:pPr>
        <w:pStyle w:val="Bullets"/>
        <w:rPr>
          <w:sz w:val="23"/>
          <w:szCs w:val="23"/>
        </w:rPr>
      </w:pPr>
      <w:r w:rsidRPr="00C74C0F">
        <w:rPr>
          <w:sz w:val="23"/>
          <w:szCs w:val="23"/>
        </w:rPr>
        <w:t>generally male or female</w:t>
      </w:r>
    </w:p>
    <w:p w14:paraId="768E30E5" w14:textId="77777777" w:rsidR="00B06D17" w:rsidRPr="00C74C0F" w:rsidRDefault="00B06D17" w:rsidP="00826321">
      <w:pPr>
        <w:pStyle w:val="Bullets"/>
        <w:rPr>
          <w:sz w:val="23"/>
          <w:szCs w:val="23"/>
        </w:rPr>
      </w:pPr>
      <w:r w:rsidRPr="00C74C0F">
        <w:rPr>
          <w:sz w:val="23"/>
          <w:szCs w:val="23"/>
        </w:rPr>
        <w:t>something that is assigned at birth</w:t>
      </w:r>
    </w:p>
    <w:p w14:paraId="76A980BC" w14:textId="77777777" w:rsidR="00B06D17" w:rsidRDefault="00B06D17" w:rsidP="00B06D17">
      <w:r w:rsidRPr="00687D0F">
        <w:rPr>
          <w:b/>
          <w:bCs/>
        </w:rPr>
        <w:t>Gender</w:t>
      </w:r>
      <w:r w:rsidRPr="00FB10AC">
        <w:t xml:space="preserve"> </w:t>
      </w:r>
      <w:r w:rsidRPr="00C74C0F">
        <w:rPr>
          <w:sz w:val="23"/>
          <w:szCs w:val="23"/>
        </w:rPr>
        <w:t>is defined as:</w:t>
      </w:r>
    </w:p>
    <w:p w14:paraId="649FB755" w14:textId="77777777" w:rsidR="00B06D17" w:rsidRPr="00C74C0F" w:rsidRDefault="00B06D17" w:rsidP="00826321">
      <w:pPr>
        <w:pStyle w:val="Bullets"/>
        <w:rPr>
          <w:rFonts w:asciiTheme="minorHAnsi" w:hAnsiTheme="minorHAnsi" w:cstheme="minorHAnsi"/>
          <w:sz w:val="23"/>
          <w:szCs w:val="23"/>
        </w:rPr>
      </w:pPr>
      <w:r w:rsidRPr="00C74C0F">
        <w:rPr>
          <w:rFonts w:asciiTheme="minorHAnsi" w:hAnsiTheme="minorHAnsi" w:cstheme="minorHAnsi"/>
          <w:sz w:val="23"/>
          <w:szCs w:val="23"/>
        </w:rPr>
        <w:t>a social construction relating to behaviours and attributes based on labels of masculinity and femininity; gender identity is a personal, internal perception of oneself and so the gender category someone identifies with may not match the sex they were assigned at birth</w:t>
      </w:r>
    </w:p>
    <w:p w14:paraId="5E491517" w14:textId="77777777" w:rsidR="00B06D17" w:rsidRPr="00C74C0F" w:rsidRDefault="00B06D17" w:rsidP="00826321">
      <w:pPr>
        <w:pStyle w:val="Bullets"/>
        <w:rPr>
          <w:rFonts w:asciiTheme="minorHAnsi" w:hAnsiTheme="minorHAnsi" w:cstheme="minorHAnsi"/>
          <w:sz w:val="23"/>
          <w:szCs w:val="23"/>
        </w:rPr>
      </w:pPr>
      <w:r w:rsidRPr="00C74C0F">
        <w:rPr>
          <w:rFonts w:asciiTheme="minorHAnsi" w:hAnsiTheme="minorHAnsi" w:cstheme="minorHAnsi"/>
          <w:sz w:val="23"/>
          <w:szCs w:val="23"/>
        </w:rPr>
        <w:t>where an individual may see themselves as a man, a woman, as having no gender, or as having a nonbinary gender – where people identify as somewhere on a spectrum between man and woman</w:t>
      </w:r>
    </w:p>
    <w:p w14:paraId="01F0EB6D" w14:textId="77777777" w:rsidR="00B06D17" w:rsidRPr="00C74C0F" w:rsidRDefault="00B06D17" w:rsidP="00B06D17">
      <w:pPr>
        <w:rPr>
          <w:rFonts w:asciiTheme="minorHAnsi" w:hAnsiTheme="minorHAnsi" w:cstheme="minorHAnsi"/>
          <w:sz w:val="23"/>
          <w:szCs w:val="23"/>
        </w:rPr>
      </w:pPr>
      <w:r w:rsidRPr="00C74C0F">
        <w:rPr>
          <w:rFonts w:asciiTheme="minorHAnsi" w:hAnsiTheme="minorHAnsi" w:cstheme="minorHAnsi"/>
          <w:sz w:val="23"/>
          <w:szCs w:val="23"/>
        </w:rPr>
        <w:t>These gendered constructs, and to some extent identities, vary across organisations, countries, legislative and cultural boundaries. Gendered attitudes and behaviours are (re) produced at multiple levels – in individuals’ identities, and expectations, in social, economic and political institutions, and in wider society and culture. This leads to inequalities between genders, where one gender, usually women, are excluded or disadvantaged in terms of accessing and benefiting equally from economic, political and societal resources and opportunities</w:t>
      </w:r>
      <w:r w:rsidRPr="00C74C0F">
        <w:rPr>
          <w:rStyle w:val="FootnoteReference"/>
          <w:rFonts w:asciiTheme="minorHAnsi" w:hAnsiTheme="minorHAnsi" w:cstheme="minorHAnsi"/>
          <w:sz w:val="23"/>
          <w:szCs w:val="23"/>
        </w:rPr>
        <w:footnoteReference w:id="6"/>
      </w:r>
      <w:r w:rsidRPr="00C74C0F">
        <w:rPr>
          <w:rFonts w:asciiTheme="minorHAnsi" w:hAnsiTheme="minorHAnsi" w:cstheme="minorHAnsi"/>
          <w:sz w:val="23"/>
          <w:szCs w:val="23"/>
        </w:rPr>
        <w:t>. SDG 5 which aims to achieve gender equality is both a goal in itself and a target for all SDGs recognising that the discrimination and disadvantages faced by women and girls overlaps and intersects with other forms of discrimination.</w:t>
      </w:r>
    </w:p>
    <w:p w14:paraId="4DA6ED03" w14:textId="77777777" w:rsidR="00B06D17" w:rsidRPr="00C74C0F" w:rsidRDefault="00B06D17" w:rsidP="00B06D17">
      <w:pPr>
        <w:rPr>
          <w:rFonts w:asciiTheme="minorHAnsi" w:hAnsiTheme="minorHAnsi" w:cstheme="minorHAnsi"/>
          <w:sz w:val="23"/>
          <w:szCs w:val="23"/>
        </w:rPr>
      </w:pPr>
    </w:p>
    <w:p w14:paraId="44EB99D9" w14:textId="5B07F764" w:rsidR="006461B1" w:rsidRPr="00C74C0F" w:rsidRDefault="00B06D17" w:rsidP="00B06D17">
      <w:pPr>
        <w:rPr>
          <w:rFonts w:asciiTheme="minorHAnsi" w:hAnsiTheme="minorHAnsi" w:cstheme="minorHAnsi"/>
          <w:sz w:val="23"/>
          <w:szCs w:val="23"/>
        </w:rPr>
      </w:pPr>
      <w:r w:rsidRPr="00C74C0F">
        <w:rPr>
          <w:rFonts w:asciiTheme="minorHAnsi" w:hAnsiTheme="minorHAnsi" w:cstheme="minorHAnsi"/>
          <w:sz w:val="23"/>
          <w:szCs w:val="23"/>
        </w:rPr>
        <w:t>The concept of ‘</w:t>
      </w:r>
      <w:r w:rsidRPr="00C74C0F">
        <w:rPr>
          <w:rFonts w:asciiTheme="minorHAnsi" w:hAnsiTheme="minorHAnsi" w:cstheme="minorHAnsi"/>
          <w:b/>
          <w:bCs/>
          <w:sz w:val="23"/>
          <w:szCs w:val="23"/>
        </w:rPr>
        <w:t>Intersectionality</w:t>
      </w:r>
      <w:r w:rsidRPr="00C74C0F">
        <w:rPr>
          <w:rFonts w:asciiTheme="minorHAnsi" w:hAnsiTheme="minorHAnsi" w:cstheme="minorHAnsi"/>
          <w:sz w:val="23"/>
          <w:szCs w:val="23"/>
        </w:rPr>
        <w:t xml:space="preserve">’ is an important component in understanding gender equality. it incorporates the idea that gender, social inclusion and poverty can combine to further exclude gender identities. It is broadly defined as </w:t>
      </w:r>
    </w:p>
    <w:p w14:paraId="6C773FC9" w14:textId="77777777" w:rsidR="006461B1" w:rsidRPr="00C74C0F" w:rsidRDefault="00B06D17" w:rsidP="00B06D17">
      <w:pPr>
        <w:rPr>
          <w:rFonts w:asciiTheme="minorHAnsi" w:hAnsiTheme="minorHAnsi" w:cstheme="minorHAnsi"/>
          <w:sz w:val="23"/>
          <w:szCs w:val="23"/>
        </w:rPr>
      </w:pPr>
      <w:r w:rsidRPr="00C74C0F">
        <w:rPr>
          <w:rFonts w:asciiTheme="minorHAnsi" w:hAnsiTheme="minorHAnsi" w:cstheme="minorHAnsi"/>
          <w:sz w:val="23"/>
          <w:szCs w:val="23"/>
        </w:rPr>
        <w:t>‘the interconnected nature of social categorisations such as race, class, and gender, regarded as creating overlapping and interdependent systems of discrimination or disadvantage or a theoretical approach based on such a premise</w:t>
      </w:r>
      <w:r w:rsidRPr="00C74C0F">
        <w:rPr>
          <w:rStyle w:val="FootnoteReference"/>
          <w:rFonts w:asciiTheme="minorHAnsi" w:hAnsiTheme="minorHAnsi" w:cstheme="minorHAnsi"/>
          <w:sz w:val="23"/>
          <w:szCs w:val="23"/>
        </w:rPr>
        <w:footnoteReference w:id="7"/>
      </w:r>
      <w:r w:rsidRPr="00C74C0F">
        <w:rPr>
          <w:rFonts w:asciiTheme="minorHAnsi" w:hAnsiTheme="minorHAnsi" w:cstheme="minorHAnsi"/>
          <w:sz w:val="23"/>
          <w:szCs w:val="23"/>
        </w:rPr>
        <w:t xml:space="preserve">.   </w:t>
      </w:r>
    </w:p>
    <w:p w14:paraId="7D62A985" w14:textId="1D7A00A3" w:rsidR="00B06D17" w:rsidRPr="00FB10AC" w:rsidRDefault="00B06D17" w:rsidP="00B06D17">
      <w:r w:rsidRPr="00C74C0F">
        <w:rPr>
          <w:rFonts w:asciiTheme="minorHAnsi" w:hAnsiTheme="minorHAnsi" w:cstheme="minorHAnsi"/>
          <w:sz w:val="23"/>
          <w:szCs w:val="23"/>
        </w:rPr>
        <w:t>The concept speaks to the core principle of the SDGs – to leave no one behind. To meet this, eight characteristics have been identified by the UN</w:t>
      </w:r>
      <w:r w:rsidRPr="00C74C0F">
        <w:rPr>
          <w:rStyle w:val="FootnoteReference"/>
          <w:rFonts w:asciiTheme="minorHAnsi" w:hAnsiTheme="minorHAnsi" w:cstheme="minorHAnsi"/>
          <w:sz w:val="23"/>
          <w:szCs w:val="23"/>
        </w:rPr>
        <w:footnoteReference w:id="8"/>
      </w:r>
      <w:r w:rsidRPr="00C74C0F">
        <w:rPr>
          <w:rFonts w:asciiTheme="minorHAnsi" w:hAnsiTheme="minorHAnsi" w:cstheme="minorHAnsi"/>
          <w:sz w:val="23"/>
          <w:szCs w:val="23"/>
        </w:rPr>
        <w:t xml:space="preserve"> – </w:t>
      </w:r>
      <w:r w:rsidRPr="00C74C0F">
        <w:rPr>
          <w:rFonts w:asciiTheme="minorHAnsi" w:hAnsiTheme="minorHAnsi" w:cstheme="minorHAnsi"/>
          <w:b/>
          <w:bCs/>
          <w:sz w:val="23"/>
          <w:szCs w:val="23"/>
        </w:rPr>
        <w:t>level of income, sex, age, race, ethnicity, migration status, disability and geographic location</w:t>
      </w:r>
      <w:r w:rsidRPr="00C74C0F">
        <w:rPr>
          <w:rFonts w:asciiTheme="minorHAnsi" w:hAnsiTheme="minorHAnsi" w:cstheme="minorHAnsi"/>
          <w:sz w:val="23"/>
          <w:szCs w:val="23"/>
        </w:rPr>
        <w:t xml:space="preserve"> – as important to ensuring everyone benefits from actions to reduce inequalities and poverty.  There is recognition too that there may be other characteristics relevant in national contexts such as religious belief.   </w:t>
      </w:r>
    </w:p>
    <w:p w14:paraId="27DA7E3D" w14:textId="0429BCF6" w:rsidR="00DC2C67" w:rsidRDefault="00DC2C67" w:rsidP="00B06D17"/>
    <w:p w14:paraId="5042D1D4" w14:textId="3D30BFEF" w:rsidR="00DC2C67" w:rsidRPr="00C74C0F" w:rsidRDefault="00DC2C67" w:rsidP="00B06D17">
      <w:pPr>
        <w:rPr>
          <w:sz w:val="23"/>
          <w:szCs w:val="23"/>
        </w:rPr>
      </w:pPr>
      <w:r w:rsidRPr="00C74C0F">
        <w:rPr>
          <w:sz w:val="23"/>
          <w:szCs w:val="23"/>
        </w:rPr>
        <w:lastRenderedPageBreak/>
        <w:t>For more information on intersectionality</w:t>
      </w:r>
      <w:r w:rsidR="002E0920" w:rsidRPr="00C74C0F">
        <w:rPr>
          <w:sz w:val="23"/>
          <w:szCs w:val="23"/>
        </w:rPr>
        <w:t xml:space="preserve"> see:</w:t>
      </w:r>
    </w:p>
    <w:p w14:paraId="1240148F" w14:textId="3F617888" w:rsidR="00CC16C9" w:rsidRDefault="00CC16C9" w:rsidP="00B06D17"/>
    <w:p w14:paraId="1959D74B" w14:textId="790A05A8" w:rsidR="00CC16C9" w:rsidRDefault="00CC16C9" w:rsidP="00B06D17">
      <w:r>
        <w:rPr>
          <w:noProof/>
        </w:rPr>
        <w:drawing>
          <wp:anchor distT="0" distB="0" distL="0" distR="0" simplePos="0" relativeHeight="251658242" behindDoc="0" locked="0" layoutInCell="1" allowOverlap="1" wp14:anchorId="1087FD1D" wp14:editId="4C05F768">
            <wp:simplePos x="0" y="0"/>
            <wp:positionH relativeFrom="page">
              <wp:posOffset>914400</wp:posOffset>
            </wp:positionH>
            <wp:positionV relativeFrom="paragraph">
              <wp:posOffset>-635</wp:posOffset>
            </wp:positionV>
            <wp:extent cx="6237732" cy="3511296"/>
            <wp:effectExtent l="0" t="0" r="0" b="0"/>
            <wp:wrapNone/>
            <wp:docPr id="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7" cstate="print"/>
                    <a:stretch>
                      <a:fillRect/>
                    </a:stretch>
                  </pic:blipFill>
                  <pic:spPr>
                    <a:xfrm>
                      <a:off x="0" y="0"/>
                      <a:ext cx="6237732" cy="3511296"/>
                    </a:xfrm>
                    <a:prstGeom prst="rect">
                      <a:avLst/>
                    </a:prstGeom>
                  </pic:spPr>
                </pic:pic>
              </a:graphicData>
            </a:graphic>
          </wp:anchor>
        </w:drawing>
      </w:r>
    </w:p>
    <w:p w14:paraId="282C4270" w14:textId="44FD7EC8" w:rsidR="00CC16C9" w:rsidRDefault="00CC16C9" w:rsidP="00B06D17"/>
    <w:p w14:paraId="4BF58C0F" w14:textId="260AE747" w:rsidR="00CC16C9" w:rsidRDefault="00CC16C9" w:rsidP="00B06D17"/>
    <w:p w14:paraId="0B5761BE" w14:textId="324D6C6C" w:rsidR="00CC16C9" w:rsidRDefault="00CC16C9" w:rsidP="00B06D17"/>
    <w:p w14:paraId="5F454020" w14:textId="77777777" w:rsidR="00CC16C9" w:rsidRDefault="00CC16C9" w:rsidP="00B06D17"/>
    <w:p w14:paraId="0C39DAE6" w14:textId="53AB9035" w:rsidR="00CC16C9" w:rsidRDefault="00CC16C9" w:rsidP="00B06D17"/>
    <w:p w14:paraId="77C81253" w14:textId="5173E885" w:rsidR="00CC16C9" w:rsidRDefault="00CC16C9" w:rsidP="00B06D17"/>
    <w:p w14:paraId="66AC2595" w14:textId="752ABB37" w:rsidR="00CC16C9" w:rsidRDefault="00CC16C9" w:rsidP="00B06D17"/>
    <w:p w14:paraId="035D1104" w14:textId="24626673" w:rsidR="00CC16C9" w:rsidRDefault="00CC16C9" w:rsidP="00B06D17"/>
    <w:p w14:paraId="6E0112C1" w14:textId="3A39732B" w:rsidR="00CC16C9" w:rsidRDefault="00CC16C9" w:rsidP="00B06D17"/>
    <w:p w14:paraId="4904189B" w14:textId="77777777" w:rsidR="00CC16C9" w:rsidRDefault="00CC16C9" w:rsidP="00B06D17"/>
    <w:p w14:paraId="3963B0C4" w14:textId="4752A111" w:rsidR="002E0920" w:rsidRDefault="002E0920" w:rsidP="00B06D17"/>
    <w:p w14:paraId="2EB9999F" w14:textId="2147284E" w:rsidR="00084430" w:rsidRDefault="00084430" w:rsidP="00B06D17"/>
    <w:p w14:paraId="54C076F4" w14:textId="77777777" w:rsidR="00CC16C9" w:rsidRDefault="00CC16C9" w:rsidP="00B06D17"/>
    <w:p w14:paraId="00A44A5B" w14:textId="7D94877C" w:rsidR="00CC16C9" w:rsidRDefault="00CE316C" w:rsidP="00CE316C">
      <w:r w:rsidRPr="00C74C0F">
        <w:rPr>
          <w:sz w:val="23"/>
          <w:szCs w:val="23"/>
        </w:rPr>
        <w:t>Use</w:t>
      </w:r>
      <w:r w:rsidRPr="00C74C0F">
        <w:rPr>
          <w:spacing w:val="16"/>
          <w:sz w:val="23"/>
          <w:szCs w:val="23"/>
        </w:rPr>
        <w:t xml:space="preserve"> </w:t>
      </w:r>
      <w:r w:rsidRPr="00C74C0F">
        <w:rPr>
          <w:sz w:val="23"/>
          <w:szCs w:val="23"/>
        </w:rPr>
        <w:t>Cntrl+Click</w:t>
      </w:r>
      <w:r w:rsidRPr="00C74C0F">
        <w:rPr>
          <w:spacing w:val="16"/>
          <w:sz w:val="23"/>
          <w:szCs w:val="23"/>
        </w:rPr>
        <w:t xml:space="preserve"> </w:t>
      </w:r>
      <w:r w:rsidRPr="00C74C0F">
        <w:rPr>
          <w:sz w:val="23"/>
          <w:szCs w:val="23"/>
        </w:rPr>
        <w:t>on</w:t>
      </w:r>
      <w:r w:rsidRPr="00C74C0F">
        <w:rPr>
          <w:spacing w:val="13"/>
          <w:sz w:val="23"/>
          <w:szCs w:val="23"/>
        </w:rPr>
        <w:t xml:space="preserve"> </w:t>
      </w:r>
      <w:r w:rsidRPr="00C74C0F">
        <w:rPr>
          <w:sz w:val="23"/>
          <w:szCs w:val="23"/>
        </w:rPr>
        <w:t>picture</w:t>
      </w:r>
      <w:r w:rsidRPr="00C74C0F">
        <w:rPr>
          <w:spacing w:val="11"/>
          <w:sz w:val="23"/>
          <w:szCs w:val="23"/>
        </w:rPr>
        <w:t xml:space="preserve"> </w:t>
      </w:r>
      <w:r w:rsidRPr="00C74C0F">
        <w:rPr>
          <w:sz w:val="23"/>
          <w:szCs w:val="23"/>
        </w:rPr>
        <w:t>to</w:t>
      </w:r>
      <w:r w:rsidRPr="00C74C0F">
        <w:rPr>
          <w:spacing w:val="13"/>
          <w:sz w:val="23"/>
          <w:szCs w:val="23"/>
        </w:rPr>
        <w:t xml:space="preserve"> </w:t>
      </w:r>
      <w:r w:rsidRPr="00C74C0F">
        <w:rPr>
          <w:sz w:val="23"/>
          <w:szCs w:val="23"/>
        </w:rPr>
        <w:t>play</w:t>
      </w:r>
      <w:r w:rsidRPr="00C74C0F">
        <w:rPr>
          <w:spacing w:val="16"/>
          <w:sz w:val="23"/>
          <w:szCs w:val="23"/>
        </w:rPr>
        <w:t xml:space="preserve"> </w:t>
      </w:r>
      <w:r w:rsidRPr="00C74C0F">
        <w:rPr>
          <w:sz w:val="23"/>
          <w:szCs w:val="23"/>
        </w:rPr>
        <w:t>video</w:t>
      </w:r>
      <w:r w:rsidRPr="00C74C0F">
        <w:rPr>
          <w:spacing w:val="13"/>
          <w:sz w:val="23"/>
          <w:szCs w:val="23"/>
        </w:rPr>
        <w:t xml:space="preserve"> </w:t>
      </w:r>
      <w:r w:rsidRPr="00C74C0F">
        <w:rPr>
          <w:sz w:val="23"/>
          <w:szCs w:val="23"/>
        </w:rPr>
        <w:t>or</w:t>
      </w:r>
      <w:r w:rsidRPr="00C74C0F">
        <w:rPr>
          <w:spacing w:val="13"/>
          <w:sz w:val="23"/>
          <w:szCs w:val="23"/>
        </w:rPr>
        <w:t xml:space="preserve"> </w:t>
      </w:r>
      <w:r w:rsidRPr="00C74C0F">
        <w:rPr>
          <w:sz w:val="23"/>
          <w:szCs w:val="23"/>
        </w:rPr>
        <w:t>copy</w:t>
      </w:r>
      <w:r w:rsidRPr="00C74C0F">
        <w:rPr>
          <w:spacing w:val="13"/>
          <w:sz w:val="23"/>
          <w:szCs w:val="23"/>
        </w:rPr>
        <w:t xml:space="preserve"> </w:t>
      </w:r>
      <w:r w:rsidRPr="00C74C0F">
        <w:rPr>
          <w:sz w:val="23"/>
          <w:szCs w:val="23"/>
        </w:rPr>
        <w:t>the</w:t>
      </w:r>
      <w:r w:rsidRPr="00C74C0F">
        <w:rPr>
          <w:spacing w:val="12"/>
          <w:sz w:val="23"/>
          <w:szCs w:val="23"/>
        </w:rPr>
        <w:t xml:space="preserve"> </w:t>
      </w:r>
      <w:r w:rsidRPr="00C74C0F">
        <w:rPr>
          <w:sz w:val="23"/>
          <w:szCs w:val="23"/>
        </w:rPr>
        <w:t>following</w:t>
      </w:r>
      <w:r w:rsidRPr="00C74C0F">
        <w:rPr>
          <w:spacing w:val="19"/>
          <w:sz w:val="23"/>
          <w:szCs w:val="23"/>
        </w:rPr>
        <w:t xml:space="preserve"> </w:t>
      </w:r>
      <w:r w:rsidRPr="00C74C0F">
        <w:rPr>
          <w:sz w:val="23"/>
          <w:szCs w:val="23"/>
        </w:rPr>
        <w:t>link</w:t>
      </w:r>
      <w:r w:rsidRPr="00C74C0F">
        <w:rPr>
          <w:spacing w:val="-93"/>
          <w:sz w:val="23"/>
          <w:szCs w:val="23"/>
        </w:rPr>
        <w:t xml:space="preserve"> </w:t>
      </w:r>
      <w:r w:rsidRPr="00C74C0F">
        <w:rPr>
          <w:sz w:val="23"/>
          <w:szCs w:val="23"/>
        </w:rPr>
        <w:t>into</w:t>
      </w:r>
      <w:r w:rsidRPr="00C74C0F">
        <w:rPr>
          <w:spacing w:val="21"/>
          <w:sz w:val="23"/>
          <w:szCs w:val="23"/>
        </w:rPr>
        <w:t xml:space="preserve"> </w:t>
      </w:r>
      <w:r w:rsidRPr="00C74C0F">
        <w:rPr>
          <w:sz w:val="23"/>
          <w:szCs w:val="23"/>
        </w:rPr>
        <w:t>your</w:t>
      </w:r>
      <w:r w:rsidRPr="00C74C0F">
        <w:rPr>
          <w:spacing w:val="22"/>
          <w:sz w:val="23"/>
          <w:szCs w:val="23"/>
        </w:rPr>
        <w:t xml:space="preserve"> </w:t>
      </w:r>
      <w:r w:rsidRPr="00C74C0F">
        <w:rPr>
          <w:sz w:val="23"/>
          <w:szCs w:val="23"/>
        </w:rPr>
        <w:t>browser</w:t>
      </w:r>
      <w:r>
        <w:rPr>
          <w:spacing w:val="26"/>
        </w:rPr>
        <w:t xml:space="preserve"> </w:t>
      </w:r>
      <w:hyperlink r:id="rId18">
        <w:r w:rsidRPr="00C74C0F">
          <w:rPr>
            <w:color w:val="FF00C7"/>
            <w:sz w:val="23"/>
            <w:szCs w:val="23"/>
            <w:u w:val="single" w:color="FF00C7"/>
          </w:rPr>
          <w:t>https://youtu.be/U4eRb1NM21A</w:t>
        </w:r>
      </w:hyperlink>
      <w:r>
        <w:rPr>
          <w:color w:val="FF00C7"/>
          <w:spacing w:val="61"/>
        </w:rPr>
        <w:t xml:space="preserve"> </w:t>
      </w:r>
      <w:r w:rsidRPr="00C74C0F">
        <w:rPr>
          <w:sz w:val="23"/>
          <w:szCs w:val="23"/>
        </w:rPr>
        <w:t>(connects</w:t>
      </w:r>
      <w:r w:rsidRPr="00C74C0F">
        <w:rPr>
          <w:spacing w:val="24"/>
          <w:sz w:val="23"/>
          <w:szCs w:val="23"/>
        </w:rPr>
        <w:t xml:space="preserve"> </w:t>
      </w:r>
      <w:r w:rsidRPr="00C74C0F">
        <w:rPr>
          <w:sz w:val="23"/>
          <w:szCs w:val="23"/>
        </w:rPr>
        <w:t>to</w:t>
      </w:r>
      <w:r w:rsidRPr="00C74C0F">
        <w:rPr>
          <w:spacing w:val="1"/>
          <w:sz w:val="23"/>
          <w:szCs w:val="23"/>
        </w:rPr>
        <w:t xml:space="preserve"> </w:t>
      </w:r>
      <w:r w:rsidRPr="00C74C0F">
        <w:rPr>
          <w:sz w:val="23"/>
          <w:szCs w:val="23"/>
        </w:rPr>
        <w:t>external</w:t>
      </w:r>
      <w:r w:rsidRPr="00C74C0F">
        <w:rPr>
          <w:spacing w:val="-5"/>
          <w:sz w:val="23"/>
          <w:szCs w:val="23"/>
        </w:rPr>
        <w:t xml:space="preserve"> </w:t>
      </w:r>
      <w:r w:rsidRPr="00C74C0F">
        <w:rPr>
          <w:sz w:val="23"/>
          <w:szCs w:val="23"/>
        </w:rPr>
        <w:t>website),</w:t>
      </w:r>
      <w:r w:rsidRPr="00C74C0F">
        <w:rPr>
          <w:spacing w:val="-3"/>
          <w:sz w:val="23"/>
          <w:szCs w:val="23"/>
        </w:rPr>
        <w:t xml:space="preserve"> </w:t>
      </w:r>
      <w:r w:rsidRPr="00C74C0F">
        <w:rPr>
          <w:sz w:val="23"/>
          <w:szCs w:val="23"/>
        </w:rPr>
        <w:t>Source:</w:t>
      </w:r>
      <w:r w:rsidRPr="00C74C0F">
        <w:rPr>
          <w:spacing w:val="-6"/>
          <w:sz w:val="23"/>
          <w:szCs w:val="23"/>
        </w:rPr>
        <w:t xml:space="preserve"> </w:t>
      </w:r>
      <w:r w:rsidRPr="00C74C0F">
        <w:rPr>
          <w:sz w:val="23"/>
          <w:szCs w:val="23"/>
        </w:rPr>
        <w:t>TU</w:t>
      </w:r>
      <w:r w:rsidRPr="00C74C0F">
        <w:rPr>
          <w:spacing w:val="-8"/>
          <w:sz w:val="23"/>
          <w:szCs w:val="23"/>
        </w:rPr>
        <w:t xml:space="preserve"> </w:t>
      </w:r>
      <w:r w:rsidRPr="00C74C0F">
        <w:rPr>
          <w:sz w:val="23"/>
          <w:szCs w:val="23"/>
        </w:rPr>
        <w:t>Wien</w:t>
      </w:r>
    </w:p>
    <w:p w14:paraId="774A093D" w14:textId="77777777" w:rsidR="007D088D" w:rsidRDefault="007D088D" w:rsidP="00B06D17"/>
    <w:p w14:paraId="3A0B829D" w14:textId="1FDCDE54" w:rsidR="00B06D17" w:rsidRPr="00C74C0F" w:rsidRDefault="00B06D17" w:rsidP="00B06D17">
      <w:pPr>
        <w:rPr>
          <w:sz w:val="23"/>
          <w:szCs w:val="23"/>
        </w:rPr>
      </w:pPr>
      <w:r w:rsidRPr="00C74C0F">
        <w:rPr>
          <w:sz w:val="23"/>
          <w:szCs w:val="23"/>
        </w:rPr>
        <w:t xml:space="preserve">Gender sensitive and </w:t>
      </w:r>
      <w:r w:rsidR="006461B1" w:rsidRPr="00C74C0F">
        <w:rPr>
          <w:sz w:val="23"/>
          <w:szCs w:val="23"/>
        </w:rPr>
        <w:t>transformative</w:t>
      </w:r>
      <w:r w:rsidRPr="00C74C0F">
        <w:rPr>
          <w:sz w:val="23"/>
          <w:szCs w:val="23"/>
        </w:rPr>
        <w:t xml:space="preserve"> </w:t>
      </w:r>
      <w:r w:rsidR="00793376" w:rsidRPr="00C74C0F">
        <w:rPr>
          <w:sz w:val="23"/>
          <w:szCs w:val="23"/>
        </w:rPr>
        <w:t>projects</w:t>
      </w:r>
      <w:r w:rsidRPr="00C74C0F">
        <w:rPr>
          <w:sz w:val="23"/>
          <w:szCs w:val="23"/>
        </w:rPr>
        <w:t xml:space="preserve"> consider and assess how particular intersections of </w:t>
      </w:r>
      <w:r w:rsidRPr="00C74C0F">
        <w:rPr>
          <w:iCs/>
          <w:sz w:val="23"/>
          <w:szCs w:val="23"/>
        </w:rPr>
        <w:t>identities and social positions impact on access to rights and opportunities, and how policies, programmes, services and laws affect people in different, context-specific or even unexpected ways. Understanding different intersecting systems of discrimination and disadvantage enables a better understanding of the different experiences of different groups of women, (and men), and how gender inequality is shaped by these intersections</w:t>
      </w:r>
      <w:r w:rsidRPr="00C74C0F">
        <w:rPr>
          <w:rStyle w:val="FootnoteReference"/>
          <w:rFonts w:asciiTheme="minorHAnsi" w:hAnsiTheme="minorHAnsi"/>
          <w:iCs/>
          <w:sz w:val="23"/>
          <w:szCs w:val="23"/>
        </w:rPr>
        <w:footnoteReference w:id="9"/>
      </w:r>
      <w:r w:rsidRPr="00C74C0F">
        <w:rPr>
          <w:iCs/>
          <w:sz w:val="23"/>
          <w:szCs w:val="23"/>
        </w:rPr>
        <w:t>.</w:t>
      </w:r>
    </w:p>
    <w:p w14:paraId="0164DD2B" w14:textId="77777777" w:rsidR="00C74C0F" w:rsidRDefault="00B06D17" w:rsidP="00B06D17">
      <w:pPr>
        <w:rPr>
          <w:sz w:val="23"/>
          <w:szCs w:val="23"/>
        </w:rPr>
      </w:pPr>
      <w:r w:rsidRPr="00C74C0F">
        <w:rPr>
          <w:sz w:val="23"/>
          <w:szCs w:val="23"/>
        </w:rPr>
        <w:t xml:space="preserve">From this conceptual framing, </w:t>
      </w:r>
      <w:r w:rsidRPr="00C74C0F">
        <w:rPr>
          <w:b/>
          <w:bCs/>
          <w:sz w:val="23"/>
          <w:szCs w:val="23"/>
        </w:rPr>
        <w:t>social Inclusion</w:t>
      </w:r>
      <w:r w:rsidRPr="00C74C0F">
        <w:rPr>
          <w:sz w:val="23"/>
          <w:szCs w:val="23"/>
        </w:rPr>
        <w:t xml:space="preserve"> -defined as the process of improving the terms of participation in society, particularly for people who are disadvantaged, through enhancing opportunities, access to resources, voice and respect for rights</w:t>
      </w:r>
      <w:r w:rsidRPr="00C74C0F">
        <w:rPr>
          <w:rStyle w:val="FootnoteReference"/>
          <w:rFonts w:asciiTheme="minorHAnsi" w:hAnsiTheme="minorHAnsi" w:cstheme="minorHAnsi"/>
          <w:sz w:val="23"/>
          <w:szCs w:val="23"/>
        </w:rPr>
        <w:footnoteReference w:id="10"/>
      </w:r>
      <w:r w:rsidRPr="00C74C0F">
        <w:rPr>
          <w:sz w:val="23"/>
          <w:szCs w:val="23"/>
        </w:rPr>
        <w:t xml:space="preserve"> - is an integral part of addressing gender (in)equalities.  Much of the research and debate focuses on the three domains of social participation, economic participation and political participation as key aspects of social inclusion, thereby capturing </w:t>
      </w:r>
      <w:r w:rsidR="002E0920" w:rsidRPr="00C74C0F">
        <w:rPr>
          <w:sz w:val="23"/>
          <w:szCs w:val="23"/>
        </w:rPr>
        <w:t>#</w:t>
      </w:r>
      <w:r w:rsidRPr="00C74C0F">
        <w:rPr>
          <w:sz w:val="23"/>
          <w:szCs w:val="23"/>
        </w:rPr>
        <w:t>elements around gender equality and poverty</w:t>
      </w:r>
      <w:r w:rsidRPr="00C74C0F">
        <w:rPr>
          <w:rStyle w:val="FootnoteReference"/>
          <w:rFonts w:asciiTheme="minorHAnsi" w:hAnsiTheme="minorHAnsi" w:cstheme="minorHAnsi"/>
          <w:sz w:val="23"/>
          <w:szCs w:val="23"/>
        </w:rPr>
        <w:footnoteReference w:id="11"/>
      </w:r>
      <w:r w:rsidRPr="00C74C0F">
        <w:rPr>
          <w:sz w:val="23"/>
          <w:szCs w:val="23"/>
        </w:rPr>
        <w:t xml:space="preserve">. This is a useful analytical tool for developing gender </w:t>
      </w:r>
    </w:p>
    <w:p w14:paraId="3C789443" w14:textId="77777777" w:rsidR="00C74C0F" w:rsidRDefault="00C74C0F" w:rsidP="00B06D17">
      <w:pPr>
        <w:rPr>
          <w:sz w:val="23"/>
          <w:szCs w:val="23"/>
        </w:rPr>
      </w:pPr>
    </w:p>
    <w:p w14:paraId="43C0F332" w14:textId="77777777" w:rsidR="00C74C0F" w:rsidRDefault="00C74C0F" w:rsidP="00B06D17">
      <w:pPr>
        <w:rPr>
          <w:sz w:val="23"/>
          <w:szCs w:val="23"/>
        </w:rPr>
      </w:pPr>
    </w:p>
    <w:p w14:paraId="68FF3FB0" w14:textId="77777777" w:rsidR="00C74C0F" w:rsidRDefault="00C74C0F" w:rsidP="00B06D17">
      <w:pPr>
        <w:rPr>
          <w:sz w:val="23"/>
          <w:szCs w:val="23"/>
        </w:rPr>
      </w:pPr>
    </w:p>
    <w:p w14:paraId="6B4F9013" w14:textId="5C3E9C4E" w:rsidR="00B06D17" w:rsidRDefault="00B06D17" w:rsidP="00B06D17">
      <w:r w:rsidRPr="00C74C0F">
        <w:rPr>
          <w:sz w:val="23"/>
          <w:szCs w:val="23"/>
        </w:rPr>
        <w:t>sensitive and socially inclusive methodologies. They should not be seen as prescriptive. Applicants are encouraged to develop their own approach to addressing social inclusion within the proposed approach and methodologies</w:t>
      </w:r>
      <w:r>
        <w:t xml:space="preserve">.  </w:t>
      </w:r>
    </w:p>
    <w:p w14:paraId="3597C799" w14:textId="77777777" w:rsidR="00B06D17" w:rsidRDefault="00B06D17" w:rsidP="00B06D17">
      <w:pPr>
        <w:pStyle w:val="HeadingB"/>
      </w:pPr>
      <w:r w:rsidRPr="00F11489">
        <w:t>Gender and Social Inclusion Issues to Consider</w:t>
      </w:r>
    </w:p>
    <w:p w14:paraId="60B136EF" w14:textId="134CD477" w:rsidR="00B06D17" w:rsidRPr="00C74C0F" w:rsidRDefault="00B06D17" w:rsidP="00B06D17">
      <w:pPr>
        <w:rPr>
          <w:rFonts w:asciiTheme="minorHAnsi" w:hAnsiTheme="minorHAnsi" w:cstheme="minorHAnsi"/>
          <w:sz w:val="23"/>
          <w:szCs w:val="23"/>
        </w:rPr>
      </w:pPr>
      <w:r w:rsidRPr="00C74C0F">
        <w:rPr>
          <w:rFonts w:asciiTheme="minorHAnsi" w:hAnsiTheme="minorHAnsi" w:cstheme="minorHAnsi"/>
          <w:sz w:val="23"/>
          <w:szCs w:val="23"/>
        </w:rPr>
        <w:t xml:space="preserve">Applicants to the Going Global Gender </w:t>
      </w:r>
      <w:r w:rsidR="00ED374A" w:rsidRPr="00C74C0F">
        <w:rPr>
          <w:rFonts w:asciiTheme="minorHAnsi" w:hAnsiTheme="minorHAnsi" w:cstheme="minorHAnsi"/>
          <w:sz w:val="23"/>
          <w:szCs w:val="23"/>
        </w:rPr>
        <w:t>Partnersh</w:t>
      </w:r>
      <w:r w:rsidR="005A467E" w:rsidRPr="00C74C0F">
        <w:rPr>
          <w:rFonts w:asciiTheme="minorHAnsi" w:hAnsiTheme="minorHAnsi" w:cstheme="minorHAnsi"/>
          <w:sz w:val="23"/>
          <w:szCs w:val="23"/>
        </w:rPr>
        <w:t>i</w:t>
      </w:r>
      <w:r w:rsidR="00ED374A" w:rsidRPr="00C74C0F">
        <w:rPr>
          <w:rFonts w:asciiTheme="minorHAnsi" w:hAnsiTheme="minorHAnsi" w:cstheme="minorHAnsi"/>
          <w:sz w:val="23"/>
          <w:szCs w:val="23"/>
        </w:rPr>
        <w:t>ps</w:t>
      </w:r>
      <w:r w:rsidRPr="00C74C0F">
        <w:rPr>
          <w:rFonts w:asciiTheme="minorHAnsi" w:hAnsiTheme="minorHAnsi" w:cstheme="minorHAnsi"/>
          <w:sz w:val="23"/>
          <w:szCs w:val="23"/>
        </w:rPr>
        <w:t xml:space="preserve"> are expected to show ODA compliance through tackling instances of under-representation, differential needs, and systemic disadvantage to support inclusion, to reduce the impact of bias and ultimately, to contribute to reducing poverty and inequalities between genders. In line with British council values and policy commitments, consideration should also be given to the equality, diversity and inclusion aspects of the project, particularly inclusivity issues for disabled persons</w:t>
      </w:r>
      <w:r w:rsidRPr="00C74C0F">
        <w:rPr>
          <w:rStyle w:val="FootnoteReference"/>
          <w:rFonts w:asciiTheme="minorHAnsi" w:hAnsiTheme="minorHAnsi" w:cstheme="minorHAnsi"/>
          <w:color w:val="000000" w:themeColor="text1"/>
          <w:sz w:val="23"/>
          <w:szCs w:val="23"/>
        </w:rPr>
        <w:footnoteReference w:id="12"/>
      </w:r>
      <w:r w:rsidRPr="00C74C0F">
        <w:rPr>
          <w:rFonts w:asciiTheme="minorHAnsi" w:hAnsiTheme="minorHAnsi" w:cstheme="minorHAnsi"/>
          <w:sz w:val="23"/>
          <w:szCs w:val="23"/>
        </w:rPr>
        <w:t xml:space="preserve"> and, in relation to race and ethnicity</w:t>
      </w:r>
      <w:r w:rsidRPr="00C74C0F">
        <w:rPr>
          <w:rStyle w:val="FootnoteReference"/>
          <w:rFonts w:asciiTheme="minorHAnsi" w:hAnsiTheme="minorHAnsi" w:cstheme="minorHAnsi"/>
          <w:color w:val="000000" w:themeColor="text1"/>
          <w:sz w:val="23"/>
          <w:szCs w:val="23"/>
        </w:rPr>
        <w:footnoteReference w:id="13"/>
      </w:r>
      <w:r w:rsidRPr="00C74C0F">
        <w:rPr>
          <w:rFonts w:asciiTheme="minorHAnsi" w:hAnsiTheme="minorHAnsi" w:cstheme="minorHAnsi"/>
          <w:sz w:val="23"/>
          <w:szCs w:val="23"/>
        </w:rPr>
        <w:t xml:space="preserve">. </w:t>
      </w:r>
    </w:p>
    <w:p w14:paraId="00D4EB72" w14:textId="4592F9F5" w:rsidR="00ED0903" w:rsidRPr="00C74C0F" w:rsidRDefault="00B06D17" w:rsidP="00B06D17">
      <w:pPr>
        <w:rPr>
          <w:rFonts w:asciiTheme="minorHAnsi" w:hAnsiTheme="minorHAnsi" w:cstheme="minorHAnsi"/>
          <w:b/>
          <w:bCs/>
          <w:sz w:val="23"/>
          <w:szCs w:val="23"/>
        </w:rPr>
      </w:pPr>
      <w:r w:rsidRPr="00C74C0F">
        <w:rPr>
          <w:rFonts w:asciiTheme="minorHAnsi" w:hAnsiTheme="minorHAnsi" w:cstheme="minorHAnsi"/>
          <w:sz w:val="23"/>
          <w:szCs w:val="23"/>
        </w:rPr>
        <w:t xml:space="preserve">The British Council is seeking to fund projects that go beyond ODA compliance and have the potential to contribute to reducing gender inequalities in the higher education sector.  Applicants should therefore clearly demonstrate how their proposed </w:t>
      </w:r>
      <w:r w:rsidR="00ED0903" w:rsidRPr="00C74C0F">
        <w:rPr>
          <w:rFonts w:asciiTheme="minorHAnsi" w:hAnsiTheme="minorHAnsi" w:cstheme="minorHAnsi"/>
          <w:sz w:val="23"/>
          <w:szCs w:val="23"/>
        </w:rPr>
        <w:t xml:space="preserve">project is </w:t>
      </w:r>
      <w:r w:rsidR="00AE1D17" w:rsidRPr="00C74C0F">
        <w:rPr>
          <w:rFonts w:asciiTheme="minorHAnsi" w:hAnsiTheme="minorHAnsi" w:cstheme="minorHAnsi"/>
          <w:b/>
          <w:bCs/>
          <w:sz w:val="23"/>
          <w:szCs w:val="23"/>
        </w:rPr>
        <w:t>g</w:t>
      </w:r>
      <w:r w:rsidRPr="00C74C0F">
        <w:rPr>
          <w:rFonts w:asciiTheme="minorHAnsi" w:hAnsiTheme="minorHAnsi" w:cstheme="minorHAnsi"/>
          <w:b/>
          <w:bCs/>
          <w:sz w:val="23"/>
          <w:szCs w:val="23"/>
        </w:rPr>
        <w:t>ender transformative</w:t>
      </w:r>
      <w:r w:rsidR="00ED0903" w:rsidRPr="00C74C0F">
        <w:rPr>
          <w:rFonts w:asciiTheme="minorHAnsi" w:hAnsiTheme="minorHAnsi" w:cstheme="minorHAnsi"/>
          <w:b/>
          <w:bCs/>
          <w:sz w:val="23"/>
          <w:szCs w:val="23"/>
        </w:rPr>
        <w:t xml:space="preserve">.  </w:t>
      </w:r>
    </w:p>
    <w:p w14:paraId="14C7C66E" w14:textId="62533DB3" w:rsidR="00B06D17" w:rsidRPr="00C74C0F" w:rsidRDefault="00ED0903" w:rsidP="00B06D17">
      <w:pPr>
        <w:rPr>
          <w:rFonts w:asciiTheme="minorHAnsi" w:hAnsiTheme="minorHAnsi" w:cstheme="minorHAnsi"/>
          <w:sz w:val="23"/>
          <w:szCs w:val="23"/>
        </w:rPr>
      </w:pPr>
      <w:r w:rsidRPr="00C74C0F">
        <w:rPr>
          <w:rFonts w:asciiTheme="minorHAnsi" w:hAnsiTheme="minorHAnsi" w:cstheme="minorHAnsi"/>
          <w:sz w:val="23"/>
          <w:szCs w:val="23"/>
        </w:rPr>
        <w:t>By</w:t>
      </w:r>
      <w:r w:rsidRPr="00C74C0F">
        <w:rPr>
          <w:rFonts w:asciiTheme="minorHAnsi" w:hAnsiTheme="minorHAnsi" w:cstheme="minorHAnsi"/>
          <w:b/>
          <w:bCs/>
          <w:sz w:val="23"/>
          <w:szCs w:val="23"/>
        </w:rPr>
        <w:t xml:space="preserve"> “gender transformative”</w:t>
      </w:r>
      <w:r w:rsidRPr="00C74C0F">
        <w:rPr>
          <w:rFonts w:asciiTheme="minorHAnsi" w:hAnsiTheme="minorHAnsi" w:cstheme="minorHAnsi"/>
          <w:sz w:val="23"/>
          <w:szCs w:val="23"/>
        </w:rPr>
        <w:t xml:space="preserve"> we mean that gender inequalities are analysed and integrated into the project’s rationale, design, and methodology</w:t>
      </w:r>
      <w:r w:rsidR="00AE1D17" w:rsidRPr="00C74C0F">
        <w:rPr>
          <w:rFonts w:asciiTheme="minorHAnsi" w:hAnsiTheme="minorHAnsi" w:cstheme="minorHAnsi"/>
          <w:sz w:val="23"/>
          <w:szCs w:val="23"/>
        </w:rPr>
        <w:t>.  There is an explicit intention to challenge the root causes of gender discrimination, for example, through addressing discriminatory gender norms, stereotypes and unequal power relationships between the sexes. Activities and methodologies focus on strategic needs that improve women’s and girls’ sub</w:t>
      </w:r>
      <w:r w:rsidR="00AE1D17" w:rsidRPr="00C74C0F">
        <w:rPr>
          <w:rFonts w:asciiTheme="minorHAnsi" w:hAnsiTheme="minorHAnsi" w:cstheme="minorHAnsi"/>
          <w:sz w:val="23"/>
          <w:szCs w:val="23"/>
        </w:rPr>
        <w:noBreakHyphen/>
        <w:t>ordinate position in society</w:t>
      </w:r>
      <w:r w:rsidR="00B06D17" w:rsidRPr="00C74C0F">
        <w:rPr>
          <w:rStyle w:val="FootnoteReference"/>
          <w:rFonts w:asciiTheme="minorHAnsi" w:hAnsiTheme="minorHAnsi" w:cstheme="minorHAnsi"/>
          <w:sz w:val="23"/>
          <w:szCs w:val="23"/>
        </w:rPr>
        <w:footnoteReference w:id="14"/>
      </w:r>
      <w:r w:rsidR="00B06D17" w:rsidRPr="00C74C0F">
        <w:rPr>
          <w:rFonts w:asciiTheme="minorHAnsi" w:hAnsiTheme="minorHAnsi" w:cstheme="minorHAnsi"/>
          <w:sz w:val="23"/>
          <w:szCs w:val="23"/>
        </w:rPr>
        <w:t>.</w:t>
      </w:r>
    </w:p>
    <w:p w14:paraId="54DEFF26" w14:textId="4505F385" w:rsidR="00B06D17" w:rsidRPr="00C74C0F" w:rsidRDefault="00B06D17" w:rsidP="00B06D17">
      <w:pPr>
        <w:rPr>
          <w:rFonts w:asciiTheme="minorHAnsi" w:hAnsiTheme="minorHAnsi" w:cstheme="minorHAnsi"/>
          <w:sz w:val="23"/>
          <w:szCs w:val="23"/>
        </w:rPr>
      </w:pPr>
      <w:r w:rsidRPr="00C74C0F">
        <w:rPr>
          <w:rFonts w:asciiTheme="minorHAnsi" w:hAnsiTheme="minorHAnsi" w:cstheme="minorHAnsi"/>
          <w:sz w:val="23"/>
          <w:szCs w:val="23"/>
        </w:rPr>
        <w:t xml:space="preserve">Applicants are also encouraged to consider the social inclusion dimensions of the </w:t>
      </w:r>
      <w:r w:rsidR="005D2B8B" w:rsidRPr="00C74C0F">
        <w:rPr>
          <w:rFonts w:asciiTheme="minorHAnsi" w:hAnsiTheme="minorHAnsi" w:cstheme="minorHAnsi"/>
          <w:sz w:val="23"/>
          <w:szCs w:val="23"/>
        </w:rPr>
        <w:t>project</w:t>
      </w:r>
      <w:r w:rsidRPr="00C74C0F">
        <w:rPr>
          <w:rFonts w:asciiTheme="minorHAnsi" w:hAnsiTheme="minorHAnsi" w:cstheme="minorHAnsi"/>
          <w:sz w:val="23"/>
          <w:szCs w:val="23"/>
        </w:rPr>
        <w:t xml:space="preserve">.  Annex 1: lays out the criteria for the gender and social inclusion screening of submitted applications. Expectations for gender responsive and gender transformative </w:t>
      </w:r>
      <w:r w:rsidR="00AE1D17" w:rsidRPr="00C74C0F">
        <w:rPr>
          <w:rFonts w:asciiTheme="minorHAnsi" w:hAnsiTheme="minorHAnsi" w:cstheme="minorHAnsi"/>
          <w:sz w:val="23"/>
          <w:szCs w:val="23"/>
        </w:rPr>
        <w:t>programmes</w:t>
      </w:r>
      <w:r w:rsidRPr="00C74C0F">
        <w:rPr>
          <w:rFonts w:asciiTheme="minorHAnsi" w:hAnsiTheme="minorHAnsi" w:cstheme="minorHAnsi"/>
          <w:sz w:val="23"/>
          <w:szCs w:val="23"/>
        </w:rPr>
        <w:t xml:space="preserve"> are provided.</w:t>
      </w:r>
    </w:p>
    <w:p w14:paraId="5344BF05" w14:textId="52CDADB3" w:rsidR="005F49A5" w:rsidRPr="00C74C0F" w:rsidRDefault="00F963EC" w:rsidP="00B06D17">
      <w:pPr>
        <w:rPr>
          <w:rFonts w:asciiTheme="minorHAnsi" w:hAnsiTheme="minorHAnsi" w:cstheme="minorHAnsi"/>
          <w:sz w:val="23"/>
          <w:szCs w:val="23"/>
        </w:rPr>
      </w:pPr>
      <w:r w:rsidRPr="00C74C0F">
        <w:rPr>
          <w:rFonts w:asciiTheme="minorHAnsi" w:hAnsiTheme="minorHAnsi" w:cstheme="minorHAnsi"/>
          <w:sz w:val="23"/>
          <w:szCs w:val="23"/>
        </w:rPr>
        <w:t>The applicants will need to demonstrate this</w:t>
      </w:r>
      <w:r w:rsidR="00011C3B" w:rsidRPr="00C74C0F">
        <w:rPr>
          <w:rFonts w:asciiTheme="minorHAnsi" w:hAnsiTheme="minorHAnsi" w:cstheme="minorHAnsi"/>
          <w:sz w:val="23"/>
          <w:szCs w:val="23"/>
        </w:rPr>
        <w:t xml:space="preserve"> throughout the whole application and through the </w:t>
      </w:r>
      <w:r w:rsidR="00011C3B" w:rsidRPr="00C74C0F">
        <w:rPr>
          <w:rFonts w:asciiTheme="minorHAnsi" w:hAnsiTheme="minorHAnsi" w:cstheme="minorHAnsi"/>
          <w:b/>
          <w:bCs/>
          <w:sz w:val="23"/>
          <w:szCs w:val="23"/>
        </w:rPr>
        <w:t>Gender Equality Statement</w:t>
      </w:r>
      <w:r w:rsidR="00455EAA" w:rsidRPr="00C74C0F">
        <w:rPr>
          <w:rFonts w:asciiTheme="minorHAnsi" w:hAnsiTheme="minorHAnsi" w:cstheme="minorHAnsi"/>
          <w:sz w:val="23"/>
          <w:szCs w:val="23"/>
        </w:rPr>
        <w:t xml:space="preserve"> (GES).</w:t>
      </w:r>
    </w:p>
    <w:p w14:paraId="4BE4E13B" w14:textId="77777777" w:rsidR="00C74C0F" w:rsidRDefault="00011C3B" w:rsidP="00182A7E">
      <w:pPr>
        <w:rPr>
          <w:rFonts w:asciiTheme="minorHAnsi" w:hAnsiTheme="minorHAnsi" w:cstheme="minorHAnsi"/>
          <w:sz w:val="23"/>
          <w:szCs w:val="23"/>
          <w:lang w:val="en-US"/>
        </w:rPr>
      </w:pPr>
      <w:r w:rsidRPr="00C74C0F">
        <w:rPr>
          <w:rFonts w:asciiTheme="minorHAnsi" w:hAnsiTheme="minorHAnsi" w:cstheme="minorHAnsi"/>
          <w:sz w:val="23"/>
          <w:szCs w:val="23"/>
          <w:lang w:val="en-US"/>
        </w:rPr>
        <w:t xml:space="preserve">Applicants must outline how they have taken </w:t>
      </w:r>
      <w:r w:rsidRPr="00C74C0F">
        <w:rPr>
          <w:rFonts w:asciiTheme="minorHAnsi" w:hAnsiTheme="minorHAnsi" w:cstheme="minorHAnsi"/>
          <w:i/>
          <w:sz w:val="23"/>
          <w:szCs w:val="23"/>
          <w:lang w:val="en-US"/>
        </w:rPr>
        <w:t xml:space="preserve">meaningful </w:t>
      </w:r>
      <w:r w:rsidRPr="00C74C0F">
        <w:rPr>
          <w:rFonts w:asciiTheme="minorHAnsi" w:hAnsiTheme="minorHAnsi" w:cstheme="minorHAnsi"/>
          <w:sz w:val="23"/>
          <w:szCs w:val="23"/>
          <w:lang w:val="en-US"/>
        </w:rPr>
        <w:t xml:space="preserve">yet </w:t>
      </w:r>
      <w:r w:rsidRPr="00C74C0F">
        <w:rPr>
          <w:rFonts w:asciiTheme="minorHAnsi" w:hAnsiTheme="minorHAnsi" w:cstheme="minorHAnsi"/>
          <w:i/>
          <w:sz w:val="23"/>
          <w:szCs w:val="23"/>
          <w:lang w:val="en-US"/>
        </w:rPr>
        <w:t xml:space="preserve">proportionate </w:t>
      </w:r>
      <w:r w:rsidRPr="00C74C0F">
        <w:rPr>
          <w:rFonts w:asciiTheme="minorHAnsi" w:hAnsiTheme="minorHAnsi" w:cstheme="minorHAnsi"/>
          <w:sz w:val="23"/>
          <w:szCs w:val="23"/>
          <w:lang w:val="en-US"/>
        </w:rPr>
        <w:t>consideration as to how their proposed project will contribute to reducing gender inequalities, as required under the International Development (Gender Equality) Act 2014.Proportionate and meaningful means that applicants should think of gender and potential gender</w:t>
      </w:r>
      <w:r w:rsidR="00C74C0F">
        <w:rPr>
          <w:rFonts w:asciiTheme="minorHAnsi" w:hAnsiTheme="minorHAnsi" w:cstheme="minorHAnsi"/>
          <w:sz w:val="23"/>
          <w:szCs w:val="23"/>
          <w:lang w:val="en-US"/>
        </w:rPr>
        <w:t xml:space="preserve"> </w:t>
      </w:r>
    </w:p>
    <w:p w14:paraId="1BB1125A" w14:textId="77777777" w:rsidR="00C74C0F" w:rsidRDefault="00C74C0F" w:rsidP="00182A7E">
      <w:pPr>
        <w:rPr>
          <w:rFonts w:asciiTheme="minorHAnsi" w:hAnsiTheme="minorHAnsi" w:cstheme="minorHAnsi"/>
          <w:sz w:val="23"/>
          <w:szCs w:val="23"/>
          <w:lang w:val="en-US"/>
        </w:rPr>
      </w:pPr>
    </w:p>
    <w:p w14:paraId="3F66805E" w14:textId="77777777" w:rsidR="00C74C0F" w:rsidRDefault="00C74C0F" w:rsidP="00182A7E">
      <w:pPr>
        <w:rPr>
          <w:rFonts w:asciiTheme="minorHAnsi" w:hAnsiTheme="minorHAnsi" w:cstheme="minorHAnsi"/>
          <w:sz w:val="23"/>
          <w:szCs w:val="23"/>
          <w:lang w:val="en-US"/>
        </w:rPr>
      </w:pPr>
    </w:p>
    <w:p w14:paraId="694D391D" w14:textId="77777777" w:rsidR="00C74C0F" w:rsidRDefault="00C74C0F" w:rsidP="00182A7E">
      <w:pPr>
        <w:rPr>
          <w:rFonts w:asciiTheme="minorHAnsi" w:hAnsiTheme="minorHAnsi" w:cstheme="minorHAnsi"/>
          <w:sz w:val="23"/>
          <w:szCs w:val="23"/>
          <w:lang w:val="en-US"/>
        </w:rPr>
      </w:pPr>
    </w:p>
    <w:p w14:paraId="36631534" w14:textId="77777777" w:rsidR="00C74C0F" w:rsidRDefault="00C74C0F" w:rsidP="00182A7E">
      <w:pPr>
        <w:rPr>
          <w:rFonts w:asciiTheme="minorHAnsi" w:hAnsiTheme="minorHAnsi" w:cstheme="minorHAnsi"/>
          <w:sz w:val="23"/>
          <w:szCs w:val="23"/>
          <w:lang w:val="en-US"/>
        </w:rPr>
      </w:pPr>
    </w:p>
    <w:p w14:paraId="5257B9B8" w14:textId="5294ED5E" w:rsidR="00C74C0F" w:rsidRDefault="00011C3B" w:rsidP="00182A7E">
      <w:pPr>
        <w:rPr>
          <w:rFonts w:asciiTheme="minorHAnsi" w:hAnsiTheme="minorHAnsi" w:cstheme="minorHAnsi"/>
          <w:sz w:val="23"/>
          <w:szCs w:val="23"/>
          <w:lang w:val="en-US"/>
        </w:rPr>
      </w:pPr>
      <w:r w:rsidRPr="00C74C0F">
        <w:rPr>
          <w:rFonts w:asciiTheme="minorHAnsi" w:hAnsiTheme="minorHAnsi" w:cstheme="minorHAnsi"/>
          <w:sz w:val="23"/>
          <w:szCs w:val="23"/>
          <w:lang w:val="en-US"/>
        </w:rPr>
        <w:t xml:space="preserve">issues in a way which corresponds in </w:t>
      </w:r>
      <w:r w:rsidRPr="00C74C0F">
        <w:rPr>
          <w:rFonts w:asciiTheme="minorHAnsi" w:hAnsiTheme="minorHAnsi" w:cstheme="minorHAnsi"/>
          <w:i/>
          <w:sz w:val="23"/>
          <w:szCs w:val="23"/>
          <w:lang w:val="en-US"/>
        </w:rPr>
        <w:t xml:space="preserve">size, scale </w:t>
      </w:r>
      <w:r w:rsidRPr="00C74C0F">
        <w:rPr>
          <w:rFonts w:asciiTheme="minorHAnsi" w:hAnsiTheme="minorHAnsi" w:cstheme="minorHAnsi"/>
          <w:sz w:val="23"/>
          <w:szCs w:val="23"/>
          <w:lang w:val="en-US"/>
        </w:rPr>
        <w:t xml:space="preserve">and </w:t>
      </w:r>
      <w:r w:rsidRPr="00C74C0F">
        <w:rPr>
          <w:rFonts w:asciiTheme="minorHAnsi" w:hAnsiTheme="minorHAnsi" w:cstheme="minorHAnsi"/>
          <w:i/>
          <w:sz w:val="23"/>
          <w:szCs w:val="23"/>
          <w:lang w:val="en-US"/>
        </w:rPr>
        <w:t xml:space="preserve">impact </w:t>
      </w:r>
      <w:r w:rsidRPr="00C74C0F">
        <w:rPr>
          <w:rFonts w:asciiTheme="minorHAnsi" w:hAnsiTheme="minorHAnsi" w:cstheme="minorHAnsi"/>
          <w:sz w:val="23"/>
          <w:szCs w:val="23"/>
          <w:lang w:val="en-US"/>
        </w:rPr>
        <w:t>of their project. Their answers should have meaning and be serious, important and/or worthwhile.</w:t>
      </w:r>
      <w:r w:rsidR="00EF35CD" w:rsidRPr="00C74C0F">
        <w:rPr>
          <w:rFonts w:asciiTheme="minorHAnsi" w:hAnsiTheme="minorHAnsi" w:cstheme="minorHAnsi"/>
          <w:sz w:val="23"/>
          <w:szCs w:val="23"/>
          <w:lang w:val="en-US"/>
        </w:rPr>
        <w:t xml:space="preserve"> </w:t>
      </w:r>
    </w:p>
    <w:p w14:paraId="6BF4557E" w14:textId="77777777" w:rsidR="00C74C0F" w:rsidRDefault="00C74C0F" w:rsidP="00182A7E">
      <w:pPr>
        <w:rPr>
          <w:rFonts w:asciiTheme="minorHAnsi" w:hAnsiTheme="minorHAnsi" w:cstheme="minorHAnsi"/>
          <w:sz w:val="23"/>
          <w:szCs w:val="23"/>
          <w:lang w:val="en-US"/>
        </w:rPr>
      </w:pPr>
    </w:p>
    <w:p w14:paraId="07E8D5DE" w14:textId="0A7CAC8D" w:rsidR="00011C3B" w:rsidRPr="00C74C0F" w:rsidRDefault="00EF35CD" w:rsidP="00182A7E">
      <w:pPr>
        <w:rPr>
          <w:rFonts w:asciiTheme="minorHAnsi" w:hAnsiTheme="minorHAnsi" w:cstheme="minorHAnsi"/>
          <w:sz w:val="23"/>
          <w:szCs w:val="23"/>
          <w:lang w:val="en-US"/>
        </w:rPr>
      </w:pPr>
      <w:r w:rsidRPr="00C74C0F">
        <w:rPr>
          <w:rFonts w:asciiTheme="minorHAnsi" w:hAnsiTheme="minorHAnsi" w:cstheme="minorHAnsi"/>
          <w:sz w:val="23"/>
          <w:szCs w:val="23"/>
          <w:lang w:val="en-US"/>
        </w:rPr>
        <w:t xml:space="preserve"> </w:t>
      </w:r>
      <w:r w:rsidRPr="00C74C0F">
        <w:rPr>
          <w:rFonts w:asciiTheme="minorHAnsi" w:hAnsiTheme="minorHAnsi" w:cstheme="minorHAnsi"/>
          <w:b/>
          <w:bCs/>
          <w:sz w:val="23"/>
          <w:szCs w:val="23"/>
          <w:lang w:val="en-US"/>
        </w:rPr>
        <w:t xml:space="preserve">Please note that the Going Global Gender Equality </w:t>
      </w:r>
      <w:r w:rsidR="005A467E" w:rsidRPr="00C74C0F">
        <w:rPr>
          <w:rFonts w:asciiTheme="minorHAnsi" w:hAnsiTheme="minorHAnsi" w:cstheme="minorHAnsi"/>
          <w:b/>
          <w:bCs/>
          <w:sz w:val="23"/>
          <w:szCs w:val="23"/>
          <w:lang w:val="en-US"/>
        </w:rPr>
        <w:t>Partnerships</w:t>
      </w:r>
      <w:r w:rsidRPr="00C74C0F">
        <w:rPr>
          <w:rFonts w:asciiTheme="minorHAnsi" w:hAnsiTheme="minorHAnsi" w:cstheme="minorHAnsi"/>
          <w:b/>
          <w:bCs/>
          <w:sz w:val="23"/>
          <w:szCs w:val="23"/>
          <w:lang w:val="en-US"/>
        </w:rPr>
        <w:t xml:space="preserve"> </w:t>
      </w:r>
      <w:r w:rsidR="002F2228" w:rsidRPr="00C74C0F">
        <w:rPr>
          <w:rFonts w:asciiTheme="minorHAnsi" w:hAnsiTheme="minorHAnsi" w:cstheme="minorHAnsi"/>
          <w:b/>
          <w:bCs/>
          <w:sz w:val="23"/>
          <w:szCs w:val="23"/>
          <w:lang w:val="en-US"/>
        </w:rPr>
        <w:t>is targeted to address gender equality issues – this is expected to be fundamental to the project</w:t>
      </w:r>
      <w:r w:rsidR="00182A7E" w:rsidRPr="00C74C0F">
        <w:rPr>
          <w:rFonts w:asciiTheme="minorHAnsi" w:hAnsiTheme="minorHAnsi" w:cstheme="minorHAnsi"/>
          <w:b/>
          <w:bCs/>
          <w:sz w:val="23"/>
          <w:szCs w:val="23"/>
          <w:lang w:val="en-US"/>
        </w:rPr>
        <w:t xml:space="preserve"> design and delivery</w:t>
      </w:r>
      <w:r w:rsidR="0010027B" w:rsidRPr="00C74C0F">
        <w:rPr>
          <w:rFonts w:asciiTheme="minorHAnsi" w:hAnsiTheme="minorHAnsi" w:cstheme="minorHAnsi"/>
          <w:b/>
          <w:bCs/>
          <w:sz w:val="23"/>
          <w:szCs w:val="23"/>
          <w:lang w:val="en-US"/>
        </w:rPr>
        <w:t xml:space="preserve"> and should aim to be gender transformative (See Annex </w:t>
      </w:r>
      <w:r w:rsidR="002611E3" w:rsidRPr="00C74C0F">
        <w:rPr>
          <w:rFonts w:asciiTheme="minorHAnsi" w:hAnsiTheme="minorHAnsi" w:cstheme="minorHAnsi"/>
          <w:b/>
          <w:bCs/>
          <w:sz w:val="23"/>
          <w:szCs w:val="23"/>
          <w:lang w:val="en-US"/>
        </w:rPr>
        <w:t>1)</w:t>
      </w:r>
    </w:p>
    <w:p w14:paraId="0A6166C4" w14:textId="2D4E2E90" w:rsidR="00011C3B" w:rsidRPr="00C74C0F" w:rsidRDefault="00011C3B" w:rsidP="00182A7E">
      <w:pPr>
        <w:rPr>
          <w:rFonts w:asciiTheme="minorHAnsi" w:hAnsiTheme="minorHAnsi" w:cstheme="minorHAnsi"/>
          <w:sz w:val="23"/>
          <w:szCs w:val="23"/>
          <w:lang w:val="en-US"/>
        </w:rPr>
      </w:pPr>
      <w:r w:rsidRPr="00C74C0F">
        <w:rPr>
          <w:rFonts w:asciiTheme="minorHAnsi" w:hAnsiTheme="minorHAnsi" w:cstheme="minorHAnsi"/>
          <w:sz w:val="23"/>
          <w:szCs w:val="23"/>
          <w:lang w:val="en-US"/>
        </w:rPr>
        <w:t xml:space="preserve">The GES should be about the project specifically – the outputs and outcomes, the make- up of the project team, participants, stakeholders and beneficiaries of the project, and the processes followed throughout the </w:t>
      </w:r>
      <w:r w:rsidR="00182A7E" w:rsidRPr="00C74C0F">
        <w:rPr>
          <w:rFonts w:asciiTheme="minorHAnsi" w:hAnsiTheme="minorHAnsi" w:cstheme="minorHAnsi"/>
          <w:sz w:val="23"/>
          <w:szCs w:val="23"/>
          <w:lang w:val="en-US"/>
        </w:rPr>
        <w:t>project.</w:t>
      </w:r>
    </w:p>
    <w:p w14:paraId="55B031C1" w14:textId="77777777" w:rsidR="00011C3B" w:rsidRPr="00C74C0F" w:rsidRDefault="00011C3B" w:rsidP="00182A7E">
      <w:pPr>
        <w:rPr>
          <w:rFonts w:asciiTheme="minorHAnsi" w:hAnsiTheme="minorHAnsi" w:cstheme="minorHAnsi"/>
          <w:sz w:val="23"/>
          <w:szCs w:val="23"/>
          <w:lang w:val="en-US"/>
        </w:rPr>
      </w:pPr>
      <w:r w:rsidRPr="00C74C0F">
        <w:rPr>
          <w:rFonts w:asciiTheme="minorHAnsi" w:hAnsiTheme="minorHAnsi" w:cstheme="minorHAnsi"/>
          <w:sz w:val="23"/>
          <w:szCs w:val="23"/>
          <w:lang w:val="en-US"/>
        </w:rPr>
        <w:t>Applicants will have to address each criterion explained in the next slide individually on the application form.</w:t>
      </w:r>
    </w:p>
    <w:p w14:paraId="15FE2D57" w14:textId="4DE8AC45" w:rsidR="00011C3B" w:rsidRPr="00C74C0F" w:rsidRDefault="00011C3B" w:rsidP="00182A7E">
      <w:pPr>
        <w:rPr>
          <w:rFonts w:asciiTheme="minorHAnsi" w:hAnsiTheme="minorHAnsi" w:cstheme="minorHAnsi"/>
          <w:sz w:val="23"/>
          <w:szCs w:val="23"/>
          <w:lang w:val="en-US"/>
        </w:rPr>
      </w:pPr>
      <w:r w:rsidRPr="00C74C0F">
        <w:rPr>
          <w:rFonts w:asciiTheme="minorHAnsi" w:hAnsiTheme="minorHAnsi" w:cstheme="minorHAnsi"/>
          <w:sz w:val="23"/>
          <w:szCs w:val="23"/>
          <w:lang w:val="en-US"/>
        </w:rPr>
        <w:t>The British Council reserves the right to reject a proposal where the GES has not been</w:t>
      </w:r>
      <w:r w:rsidR="00182A7E" w:rsidRPr="00C74C0F">
        <w:rPr>
          <w:rFonts w:asciiTheme="minorHAnsi" w:hAnsiTheme="minorHAnsi" w:cstheme="minorHAnsi"/>
          <w:sz w:val="23"/>
          <w:szCs w:val="23"/>
          <w:lang w:val="en-US"/>
        </w:rPr>
        <w:t xml:space="preserve"> </w:t>
      </w:r>
      <w:r w:rsidRPr="00C74C0F">
        <w:rPr>
          <w:rFonts w:asciiTheme="minorHAnsi" w:hAnsiTheme="minorHAnsi" w:cstheme="minorHAnsi"/>
          <w:sz w:val="23"/>
          <w:szCs w:val="23"/>
          <w:lang w:val="en-US"/>
        </w:rPr>
        <w:t>sufficiently considered.</w:t>
      </w:r>
    </w:p>
    <w:p w14:paraId="37590790" w14:textId="61E7F4AC" w:rsidR="00B06D17" w:rsidRPr="00C74C0F" w:rsidRDefault="00B06D17" w:rsidP="00AE1D17">
      <w:pPr>
        <w:rPr>
          <w:rFonts w:asciiTheme="minorHAnsi" w:hAnsiTheme="minorHAnsi" w:cstheme="minorHAnsi"/>
          <w:sz w:val="23"/>
          <w:szCs w:val="23"/>
        </w:rPr>
      </w:pPr>
      <w:r w:rsidRPr="00C74C0F">
        <w:rPr>
          <w:rFonts w:asciiTheme="minorHAnsi" w:hAnsiTheme="minorHAnsi" w:cstheme="minorHAnsi"/>
          <w:sz w:val="23"/>
          <w:szCs w:val="23"/>
        </w:rPr>
        <w:t>The table below provides indicative guidance of the range of issues applicants should consider in developing their approach and methodology.</w:t>
      </w:r>
    </w:p>
    <w:p w14:paraId="1AA25F60" w14:textId="77777777" w:rsidR="00B06D17" w:rsidRDefault="00B06D17" w:rsidP="00B06D17"/>
    <w:tbl>
      <w:tblPr>
        <w:tblStyle w:val="TableGrid"/>
        <w:tblW w:w="0" w:type="auto"/>
        <w:tblLook w:val="04A0" w:firstRow="1" w:lastRow="0" w:firstColumn="1" w:lastColumn="0" w:noHBand="0" w:noVBand="1"/>
      </w:tblPr>
      <w:tblGrid>
        <w:gridCol w:w="2263"/>
        <w:gridCol w:w="6753"/>
      </w:tblGrid>
      <w:tr w:rsidR="00932013" w:rsidRPr="00D936AA" w14:paraId="4CD709E1" w14:textId="77777777" w:rsidTr="00455EAA">
        <w:tc>
          <w:tcPr>
            <w:tcW w:w="2263" w:type="dxa"/>
          </w:tcPr>
          <w:p w14:paraId="7A92A37E" w14:textId="26205B5F" w:rsidR="00B06D17" w:rsidRPr="00C74C0F" w:rsidRDefault="00932013" w:rsidP="00455EAA">
            <w:pPr>
              <w:jc w:val="center"/>
              <w:rPr>
                <w:rFonts w:asciiTheme="minorHAnsi" w:hAnsiTheme="minorHAnsi" w:cstheme="minorHAnsi"/>
                <w:b/>
                <w:sz w:val="23"/>
                <w:szCs w:val="23"/>
              </w:rPr>
            </w:pPr>
            <w:r w:rsidRPr="00C74C0F">
              <w:rPr>
                <w:rFonts w:asciiTheme="minorHAnsi" w:hAnsiTheme="minorHAnsi" w:cstheme="minorHAnsi"/>
                <w:b/>
                <w:sz w:val="23"/>
                <w:szCs w:val="23"/>
              </w:rPr>
              <w:t>Project components</w:t>
            </w:r>
          </w:p>
        </w:tc>
        <w:tc>
          <w:tcPr>
            <w:tcW w:w="6753" w:type="dxa"/>
          </w:tcPr>
          <w:p w14:paraId="66971394" w14:textId="77777777" w:rsidR="00B06D17" w:rsidRPr="00C74C0F" w:rsidRDefault="00B06D17" w:rsidP="00455EAA">
            <w:pPr>
              <w:jc w:val="center"/>
              <w:rPr>
                <w:rFonts w:asciiTheme="minorHAnsi" w:hAnsiTheme="minorHAnsi" w:cstheme="minorHAnsi"/>
                <w:b/>
                <w:sz w:val="23"/>
                <w:szCs w:val="23"/>
              </w:rPr>
            </w:pPr>
            <w:r w:rsidRPr="00C74C0F">
              <w:rPr>
                <w:rFonts w:asciiTheme="minorHAnsi" w:hAnsiTheme="minorHAnsi" w:cstheme="minorHAnsi"/>
                <w:b/>
                <w:sz w:val="23"/>
                <w:szCs w:val="23"/>
              </w:rPr>
              <w:t>Issues to consider</w:t>
            </w:r>
          </w:p>
        </w:tc>
      </w:tr>
      <w:tr w:rsidR="00932013" w:rsidRPr="00D936AA" w14:paraId="5F0C0682" w14:textId="77777777" w:rsidTr="00455EAA">
        <w:tc>
          <w:tcPr>
            <w:tcW w:w="2263" w:type="dxa"/>
          </w:tcPr>
          <w:p w14:paraId="70A2D2E7" w14:textId="20D2F067" w:rsidR="00B06D17" w:rsidRPr="00C74C0F" w:rsidRDefault="0015274E" w:rsidP="00455EAA">
            <w:pPr>
              <w:rPr>
                <w:rFonts w:asciiTheme="minorHAnsi" w:hAnsiTheme="minorHAnsi" w:cstheme="minorHAnsi"/>
                <w:sz w:val="23"/>
                <w:szCs w:val="23"/>
              </w:rPr>
            </w:pPr>
            <w:r w:rsidRPr="00C74C0F">
              <w:rPr>
                <w:rFonts w:asciiTheme="minorHAnsi" w:hAnsiTheme="minorHAnsi" w:cstheme="minorHAnsi"/>
                <w:sz w:val="23"/>
                <w:szCs w:val="23"/>
              </w:rPr>
              <w:t>Project</w:t>
            </w:r>
            <w:r w:rsidR="00B06D17" w:rsidRPr="00C74C0F">
              <w:rPr>
                <w:rFonts w:asciiTheme="minorHAnsi" w:hAnsiTheme="minorHAnsi" w:cstheme="minorHAnsi"/>
                <w:sz w:val="23"/>
                <w:szCs w:val="23"/>
              </w:rPr>
              <w:t xml:space="preserve"> focus</w:t>
            </w:r>
          </w:p>
        </w:tc>
        <w:tc>
          <w:tcPr>
            <w:tcW w:w="6753" w:type="dxa"/>
          </w:tcPr>
          <w:p w14:paraId="3181E3C7" w14:textId="53BCDA6B" w:rsidR="00B06D17" w:rsidRPr="00C74C0F" w:rsidRDefault="00B06D17" w:rsidP="00B06D17">
            <w:pPr>
              <w:pStyle w:val="ListParagraph"/>
              <w:numPr>
                <w:ilvl w:val="0"/>
                <w:numId w:val="33"/>
              </w:numPr>
              <w:tabs>
                <w:tab w:val="left" w:pos="740"/>
              </w:tabs>
              <w:rPr>
                <w:rFonts w:asciiTheme="minorHAnsi" w:hAnsiTheme="minorHAnsi" w:cstheme="minorHAnsi"/>
                <w:sz w:val="23"/>
                <w:szCs w:val="23"/>
              </w:rPr>
            </w:pPr>
            <w:r w:rsidRPr="00C74C0F">
              <w:rPr>
                <w:rFonts w:asciiTheme="minorHAnsi" w:hAnsiTheme="minorHAnsi" w:cstheme="minorHAnsi"/>
                <w:sz w:val="23"/>
                <w:szCs w:val="23"/>
              </w:rPr>
              <w:t xml:space="preserve">What exactly is the focus of the </w:t>
            </w:r>
            <w:r w:rsidR="0015274E" w:rsidRPr="00C74C0F">
              <w:rPr>
                <w:rFonts w:asciiTheme="minorHAnsi" w:hAnsiTheme="minorHAnsi" w:cstheme="minorHAnsi"/>
                <w:sz w:val="23"/>
                <w:szCs w:val="23"/>
              </w:rPr>
              <w:t>project and does this address a clear gender equality issue</w:t>
            </w:r>
            <w:r w:rsidRPr="00C74C0F">
              <w:rPr>
                <w:rFonts w:asciiTheme="minorHAnsi" w:hAnsiTheme="minorHAnsi" w:cstheme="minorHAnsi"/>
                <w:sz w:val="23"/>
                <w:szCs w:val="23"/>
              </w:rPr>
              <w:t xml:space="preserve">? </w:t>
            </w:r>
          </w:p>
        </w:tc>
      </w:tr>
      <w:tr w:rsidR="00932013" w:rsidRPr="00D936AA" w14:paraId="4E02CDE2" w14:textId="77777777" w:rsidTr="00455EAA">
        <w:tc>
          <w:tcPr>
            <w:tcW w:w="2263" w:type="dxa"/>
          </w:tcPr>
          <w:p w14:paraId="6B62926C" w14:textId="5716EAC7" w:rsidR="00B06D17" w:rsidRPr="00C74C0F" w:rsidRDefault="0015274E" w:rsidP="00455EAA">
            <w:pPr>
              <w:rPr>
                <w:rFonts w:asciiTheme="minorHAnsi" w:hAnsiTheme="minorHAnsi" w:cstheme="minorHAnsi"/>
                <w:sz w:val="23"/>
                <w:szCs w:val="23"/>
              </w:rPr>
            </w:pPr>
            <w:r w:rsidRPr="00C74C0F">
              <w:rPr>
                <w:rFonts w:asciiTheme="minorHAnsi" w:hAnsiTheme="minorHAnsi" w:cstheme="minorHAnsi"/>
                <w:sz w:val="23"/>
                <w:szCs w:val="23"/>
              </w:rPr>
              <w:t>Analys</w:t>
            </w:r>
            <w:r w:rsidR="00932013" w:rsidRPr="00C74C0F">
              <w:rPr>
                <w:rFonts w:asciiTheme="minorHAnsi" w:hAnsiTheme="minorHAnsi" w:cstheme="minorHAnsi"/>
                <w:sz w:val="23"/>
                <w:szCs w:val="23"/>
              </w:rPr>
              <w:t>is and rationale</w:t>
            </w:r>
          </w:p>
        </w:tc>
        <w:tc>
          <w:tcPr>
            <w:tcW w:w="6753" w:type="dxa"/>
          </w:tcPr>
          <w:p w14:paraId="33808181" w14:textId="77777777" w:rsidR="00B06D17" w:rsidRPr="00C74C0F" w:rsidRDefault="00B06D17" w:rsidP="00B06D17">
            <w:pPr>
              <w:pStyle w:val="ListParagraph"/>
              <w:numPr>
                <w:ilvl w:val="0"/>
                <w:numId w:val="33"/>
              </w:numPr>
              <w:rPr>
                <w:rFonts w:asciiTheme="minorHAnsi" w:hAnsiTheme="minorHAnsi" w:cstheme="minorHAnsi"/>
                <w:sz w:val="23"/>
                <w:szCs w:val="23"/>
              </w:rPr>
            </w:pPr>
            <w:r w:rsidRPr="00C74C0F">
              <w:rPr>
                <w:rFonts w:asciiTheme="minorHAnsi" w:hAnsiTheme="minorHAnsi" w:cstheme="minorHAnsi"/>
                <w:sz w:val="23"/>
                <w:szCs w:val="23"/>
              </w:rPr>
              <w:t xml:space="preserve">Has relevant research </w:t>
            </w:r>
            <w:r w:rsidR="00932013" w:rsidRPr="00C74C0F">
              <w:rPr>
                <w:rFonts w:asciiTheme="minorHAnsi" w:hAnsiTheme="minorHAnsi" w:cstheme="minorHAnsi"/>
                <w:sz w:val="23"/>
                <w:szCs w:val="23"/>
              </w:rPr>
              <w:t xml:space="preserve">and analysis </w:t>
            </w:r>
            <w:r w:rsidRPr="00C74C0F">
              <w:rPr>
                <w:rFonts w:asciiTheme="minorHAnsi" w:hAnsiTheme="minorHAnsi" w:cstheme="minorHAnsi"/>
                <w:sz w:val="23"/>
                <w:szCs w:val="23"/>
              </w:rPr>
              <w:t xml:space="preserve">around gender inequalities in </w:t>
            </w:r>
            <w:r w:rsidR="00932013" w:rsidRPr="00C74C0F">
              <w:rPr>
                <w:rFonts w:asciiTheme="minorHAnsi" w:hAnsiTheme="minorHAnsi" w:cstheme="minorHAnsi"/>
                <w:sz w:val="23"/>
                <w:szCs w:val="23"/>
              </w:rPr>
              <w:t xml:space="preserve">higher </w:t>
            </w:r>
            <w:r w:rsidRPr="00C74C0F">
              <w:rPr>
                <w:rFonts w:asciiTheme="minorHAnsi" w:hAnsiTheme="minorHAnsi" w:cstheme="minorHAnsi"/>
                <w:sz w:val="23"/>
                <w:szCs w:val="23"/>
              </w:rPr>
              <w:t xml:space="preserve">education relevant to the </w:t>
            </w:r>
            <w:r w:rsidR="00932013" w:rsidRPr="00C74C0F">
              <w:rPr>
                <w:rFonts w:asciiTheme="minorHAnsi" w:hAnsiTheme="minorHAnsi" w:cstheme="minorHAnsi"/>
                <w:sz w:val="23"/>
                <w:szCs w:val="23"/>
              </w:rPr>
              <w:t>project</w:t>
            </w:r>
            <w:r w:rsidRPr="00C74C0F">
              <w:rPr>
                <w:rFonts w:asciiTheme="minorHAnsi" w:hAnsiTheme="minorHAnsi" w:cstheme="minorHAnsi"/>
                <w:sz w:val="23"/>
                <w:szCs w:val="23"/>
              </w:rPr>
              <w:t xml:space="preserve"> been reviewed?</w:t>
            </w:r>
          </w:p>
          <w:p w14:paraId="3F983A56" w14:textId="1C7EAE06" w:rsidR="00932013" w:rsidRPr="00C74C0F" w:rsidRDefault="00932013" w:rsidP="00B06D17">
            <w:pPr>
              <w:pStyle w:val="ListParagraph"/>
              <w:numPr>
                <w:ilvl w:val="0"/>
                <w:numId w:val="33"/>
              </w:numPr>
              <w:rPr>
                <w:rFonts w:asciiTheme="minorHAnsi" w:hAnsiTheme="minorHAnsi" w:cstheme="minorHAnsi"/>
                <w:sz w:val="23"/>
                <w:szCs w:val="23"/>
              </w:rPr>
            </w:pPr>
            <w:r w:rsidRPr="00C74C0F">
              <w:rPr>
                <w:rFonts w:asciiTheme="minorHAnsi" w:hAnsiTheme="minorHAnsi" w:cstheme="minorHAnsi"/>
                <w:sz w:val="23"/>
                <w:szCs w:val="23"/>
              </w:rPr>
              <w:t>Has this been built into the rationale for the project.</w:t>
            </w:r>
          </w:p>
        </w:tc>
      </w:tr>
      <w:tr w:rsidR="00932013" w:rsidRPr="00D936AA" w14:paraId="32F74EFA" w14:textId="77777777" w:rsidTr="00455EAA">
        <w:tc>
          <w:tcPr>
            <w:tcW w:w="2263" w:type="dxa"/>
          </w:tcPr>
          <w:p w14:paraId="5CA12C5E" w14:textId="3DC3AED2" w:rsidR="00B06D17" w:rsidRPr="00C74C0F" w:rsidRDefault="00932013" w:rsidP="00455EAA">
            <w:pPr>
              <w:rPr>
                <w:rFonts w:asciiTheme="minorHAnsi" w:hAnsiTheme="minorHAnsi" w:cstheme="minorHAnsi"/>
                <w:sz w:val="23"/>
                <w:szCs w:val="23"/>
              </w:rPr>
            </w:pPr>
            <w:r w:rsidRPr="00C74C0F">
              <w:rPr>
                <w:rFonts w:asciiTheme="minorHAnsi" w:hAnsiTheme="minorHAnsi" w:cstheme="minorHAnsi"/>
                <w:sz w:val="23"/>
                <w:szCs w:val="23"/>
              </w:rPr>
              <w:t xml:space="preserve">Project </w:t>
            </w:r>
            <w:r w:rsidR="00B06D17" w:rsidRPr="00C74C0F">
              <w:rPr>
                <w:rFonts w:asciiTheme="minorHAnsi" w:hAnsiTheme="minorHAnsi" w:cstheme="minorHAnsi"/>
                <w:sz w:val="23"/>
                <w:szCs w:val="23"/>
              </w:rPr>
              <w:t xml:space="preserve">methodology </w:t>
            </w:r>
          </w:p>
        </w:tc>
        <w:tc>
          <w:tcPr>
            <w:tcW w:w="6753" w:type="dxa"/>
          </w:tcPr>
          <w:p w14:paraId="2E30071D" w14:textId="59A3AEA9" w:rsidR="00B06D17" w:rsidRPr="00C74C0F" w:rsidRDefault="00932013" w:rsidP="00B06D17">
            <w:pPr>
              <w:pStyle w:val="ListParagraph"/>
              <w:numPr>
                <w:ilvl w:val="0"/>
                <w:numId w:val="33"/>
              </w:numPr>
              <w:rPr>
                <w:rFonts w:asciiTheme="minorHAnsi" w:hAnsiTheme="minorHAnsi" w:cstheme="minorHAnsi"/>
                <w:sz w:val="23"/>
                <w:szCs w:val="23"/>
              </w:rPr>
            </w:pPr>
            <w:r w:rsidRPr="00C74C0F">
              <w:rPr>
                <w:rFonts w:asciiTheme="minorHAnsi" w:hAnsiTheme="minorHAnsi" w:cstheme="minorHAnsi"/>
                <w:sz w:val="23"/>
                <w:szCs w:val="23"/>
              </w:rPr>
              <w:t>H</w:t>
            </w:r>
            <w:r w:rsidR="00B06D17" w:rsidRPr="00C74C0F">
              <w:rPr>
                <w:rFonts w:asciiTheme="minorHAnsi" w:hAnsiTheme="minorHAnsi" w:cstheme="minorHAnsi"/>
                <w:sz w:val="23"/>
                <w:szCs w:val="23"/>
              </w:rPr>
              <w:t>ow will a gender focus be integrated into the approach?</w:t>
            </w:r>
          </w:p>
          <w:p w14:paraId="038DABC5" w14:textId="5A713867" w:rsidR="00B06D17" w:rsidRPr="00C74C0F" w:rsidRDefault="00B06D17" w:rsidP="00B06D17">
            <w:pPr>
              <w:pStyle w:val="ListParagraph"/>
              <w:numPr>
                <w:ilvl w:val="0"/>
                <w:numId w:val="33"/>
              </w:numPr>
              <w:rPr>
                <w:rFonts w:asciiTheme="minorHAnsi" w:hAnsiTheme="minorHAnsi" w:cstheme="minorHAnsi"/>
                <w:sz w:val="23"/>
                <w:szCs w:val="23"/>
              </w:rPr>
            </w:pPr>
            <w:r w:rsidRPr="00C74C0F">
              <w:rPr>
                <w:rFonts w:asciiTheme="minorHAnsi" w:hAnsiTheme="minorHAnsi" w:cstheme="minorHAnsi"/>
                <w:sz w:val="23"/>
                <w:szCs w:val="23"/>
              </w:rPr>
              <w:t xml:space="preserve">How has the methodology addressed intersectionality and social difference, e.g., in the selection of </w:t>
            </w:r>
            <w:r w:rsidR="00932013" w:rsidRPr="00C74C0F">
              <w:rPr>
                <w:rFonts w:asciiTheme="minorHAnsi" w:hAnsiTheme="minorHAnsi" w:cstheme="minorHAnsi"/>
                <w:sz w:val="23"/>
                <w:szCs w:val="23"/>
              </w:rPr>
              <w:t>target audiences, themes etc</w:t>
            </w:r>
            <w:r w:rsidRPr="00C74C0F">
              <w:rPr>
                <w:rFonts w:asciiTheme="minorHAnsi" w:hAnsiTheme="minorHAnsi" w:cstheme="minorHAnsi"/>
                <w:sz w:val="23"/>
                <w:szCs w:val="23"/>
              </w:rPr>
              <w:t>?</w:t>
            </w:r>
          </w:p>
          <w:p w14:paraId="6D035BF0" w14:textId="05EC92D5" w:rsidR="00B06D17" w:rsidRPr="00C74C0F" w:rsidRDefault="00B06D17" w:rsidP="00B06D17">
            <w:pPr>
              <w:pStyle w:val="ListParagraph"/>
              <w:numPr>
                <w:ilvl w:val="0"/>
                <w:numId w:val="33"/>
              </w:numPr>
              <w:rPr>
                <w:rFonts w:asciiTheme="minorHAnsi" w:hAnsiTheme="minorHAnsi" w:cstheme="minorBidi"/>
                <w:sz w:val="23"/>
                <w:szCs w:val="23"/>
              </w:rPr>
            </w:pPr>
            <w:r w:rsidRPr="00C74C0F">
              <w:rPr>
                <w:rFonts w:asciiTheme="minorHAnsi" w:hAnsiTheme="minorHAnsi" w:cstheme="minorBidi"/>
                <w:sz w:val="23"/>
                <w:szCs w:val="23"/>
              </w:rPr>
              <w:t>Does the proposed data disaggregation capture the range of social difference between women and girls, men and boys?</w:t>
            </w:r>
          </w:p>
          <w:p w14:paraId="34EAE8F2" w14:textId="3EFE3D7D" w:rsidR="00B06D17" w:rsidRPr="00C74C0F" w:rsidRDefault="00B06D17" w:rsidP="00932013">
            <w:pPr>
              <w:pStyle w:val="ListParagraph"/>
              <w:ind w:left="340"/>
              <w:rPr>
                <w:rFonts w:asciiTheme="minorHAnsi" w:hAnsiTheme="minorHAnsi" w:cstheme="minorHAnsi"/>
                <w:sz w:val="23"/>
                <w:szCs w:val="23"/>
              </w:rPr>
            </w:pPr>
          </w:p>
        </w:tc>
      </w:tr>
      <w:tr w:rsidR="00932013" w:rsidRPr="00D936AA" w14:paraId="6BDD711F" w14:textId="77777777" w:rsidTr="00455EAA">
        <w:tc>
          <w:tcPr>
            <w:tcW w:w="2263" w:type="dxa"/>
          </w:tcPr>
          <w:p w14:paraId="549D9619" w14:textId="77777777" w:rsidR="00B06D17" w:rsidRPr="00C74C0F" w:rsidRDefault="00B06D17" w:rsidP="00455EAA">
            <w:pPr>
              <w:rPr>
                <w:rFonts w:asciiTheme="minorHAnsi" w:hAnsiTheme="minorHAnsi" w:cstheme="minorHAnsi"/>
                <w:sz w:val="23"/>
                <w:szCs w:val="23"/>
              </w:rPr>
            </w:pPr>
            <w:r w:rsidRPr="00C74C0F">
              <w:rPr>
                <w:rFonts w:asciiTheme="minorHAnsi" w:hAnsiTheme="minorHAnsi" w:cstheme="minorHAnsi"/>
                <w:sz w:val="23"/>
                <w:szCs w:val="23"/>
              </w:rPr>
              <w:t>Potential Impact</w:t>
            </w:r>
          </w:p>
        </w:tc>
        <w:tc>
          <w:tcPr>
            <w:tcW w:w="6753" w:type="dxa"/>
          </w:tcPr>
          <w:p w14:paraId="3C942FA6" w14:textId="77777777" w:rsidR="00B06D17" w:rsidRPr="00C74C0F" w:rsidRDefault="00B06D17" w:rsidP="00B06D17">
            <w:pPr>
              <w:pStyle w:val="ListParagraph"/>
              <w:numPr>
                <w:ilvl w:val="0"/>
                <w:numId w:val="33"/>
              </w:numPr>
              <w:rPr>
                <w:rFonts w:asciiTheme="minorHAnsi" w:hAnsiTheme="minorHAnsi" w:cstheme="minorHAnsi"/>
                <w:sz w:val="23"/>
                <w:szCs w:val="23"/>
              </w:rPr>
            </w:pPr>
            <w:r w:rsidRPr="00C74C0F">
              <w:rPr>
                <w:rFonts w:asciiTheme="minorHAnsi" w:hAnsiTheme="minorHAnsi" w:cstheme="minorHAnsi"/>
                <w:sz w:val="23"/>
                <w:szCs w:val="23"/>
              </w:rPr>
              <w:t xml:space="preserve">What are the gendered impacts? </w:t>
            </w:r>
          </w:p>
          <w:p w14:paraId="1BF4C2BB" w14:textId="77777777" w:rsidR="00B06D17" w:rsidRPr="00C74C0F" w:rsidRDefault="00B06D17" w:rsidP="00B06D17">
            <w:pPr>
              <w:pStyle w:val="ListParagraph"/>
              <w:numPr>
                <w:ilvl w:val="0"/>
                <w:numId w:val="33"/>
              </w:numPr>
              <w:rPr>
                <w:rFonts w:asciiTheme="minorHAnsi" w:hAnsiTheme="minorHAnsi" w:cstheme="minorHAnsi"/>
                <w:sz w:val="23"/>
                <w:szCs w:val="23"/>
              </w:rPr>
            </w:pPr>
            <w:r w:rsidRPr="00C74C0F">
              <w:rPr>
                <w:rFonts w:asciiTheme="minorHAnsi" w:hAnsiTheme="minorHAnsi" w:cstheme="minorHAnsi"/>
                <w:sz w:val="23"/>
                <w:szCs w:val="23"/>
              </w:rPr>
              <w:t>If changes in policy and practice are potential impacts what differences are expected for difference groups of girls, e.g.  low-income, ethnicity, migration status etc.?</w:t>
            </w:r>
          </w:p>
          <w:p w14:paraId="03D1D0B3" w14:textId="77777777" w:rsidR="00B06D17" w:rsidRPr="00C74C0F" w:rsidRDefault="00B06D17" w:rsidP="00B06D17">
            <w:pPr>
              <w:pStyle w:val="ListParagraph"/>
              <w:numPr>
                <w:ilvl w:val="0"/>
                <w:numId w:val="33"/>
              </w:numPr>
              <w:rPr>
                <w:rFonts w:asciiTheme="minorHAnsi" w:hAnsiTheme="minorHAnsi" w:cstheme="minorHAnsi"/>
                <w:sz w:val="23"/>
                <w:szCs w:val="23"/>
              </w:rPr>
            </w:pPr>
            <w:r w:rsidRPr="00C74C0F">
              <w:rPr>
                <w:rFonts w:asciiTheme="minorHAnsi" w:hAnsiTheme="minorHAnsi" w:cstheme="minorHAnsi"/>
                <w:sz w:val="23"/>
                <w:szCs w:val="23"/>
              </w:rPr>
              <w:t xml:space="preserve">Are there particular groups who are likely benefit more than others? </w:t>
            </w:r>
          </w:p>
          <w:p w14:paraId="17DF4818" w14:textId="23402198" w:rsidR="00C74C0F" w:rsidRPr="00C74C0F" w:rsidRDefault="00C74C0F" w:rsidP="00C74C0F">
            <w:pPr>
              <w:tabs>
                <w:tab w:val="left" w:pos="1095"/>
              </w:tabs>
              <w:rPr>
                <w:sz w:val="23"/>
                <w:szCs w:val="23"/>
                <w:lang w:eastAsia="en-GB"/>
              </w:rPr>
            </w:pPr>
            <w:r w:rsidRPr="00C74C0F">
              <w:rPr>
                <w:sz w:val="23"/>
                <w:szCs w:val="23"/>
                <w:lang w:eastAsia="en-GB"/>
              </w:rPr>
              <w:tab/>
            </w:r>
          </w:p>
        </w:tc>
      </w:tr>
      <w:tr w:rsidR="00932013" w:rsidRPr="00D936AA" w14:paraId="77A43547" w14:textId="77777777" w:rsidTr="00455EAA">
        <w:tc>
          <w:tcPr>
            <w:tcW w:w="2263" w:type="dxa"/>
          </w:tcPr>
          <w:p w14:paraId="29499924" w14:textId="77777777" w:rsidR="00B06D17" w:rsidRPr="00C74C0F" w:rsidRDefault="00B06D17" w:rsidP="00455EAA">
            <w:pPr>
              <w:rPr>
                <w:rFonts w:asciiTheme="minorHAnsi" w:hAnsiTheme="minorHAnsi" w:cstheme="minorHAnsi"/>
                <w:sz w:val="23"/>
                <w:szCs w:val="23"/>
              </w:rPr>
            </w:pPr>
            <w:r w:rsidRPr="00C74C0F">
              <w:rPr>
                <w:rFonts w:asciiTheme="minorHAnsi" w:hAnsiTheme="minorHAnsi" w:cstheme="minorHAnsi"/>
                <w:sz w:val="23"/>
                <w:szCs w:val="23"/>
              </w:rPr>
              <w:t>Roles</w:t>
            </w:r>
          </w:p>
        </w:tc>
        <w:tc>
          <w:tcPr>
            <w:tcW w:w="6753" w:type="dxa"/>
          </w:tcPr>
          <w:p w14:paraId="0784BCB1" w14:textId="5E908B1C" w:rsidR="00B06D17" w:rsidRPr="00C74C0F" w:rsidRDefault="00B06D17" w:rsidP="00B06D17">
            <w:pPr>
              <w:pStyle w:val="ListParagraph"/>
              <w:numPr>
                <w:ilvl w:val="0"/>
                <w:numId w:val="33"/>
              </w:numPr>
              <w:rPr>
                <w:rFonts w:asciiTheme="minorHAnsi" w:hAnsiTheme="minorHAnsi" w:cstheme="minorHAnsi"/>
                <w:sz w:val="23"/>
                <w:szCs w:val="23"/>
              </w:rPr>
            </w:pPr>
            <w:r w:rsidRPr="00C74C0F">
              <w:rPr>
                <w:rFonts w:asciiTheme="minorHAnsi" w:hAnsiTheme="minorHAnsi" w:cstheme="minorHAnsi"/>
                <w:sz w:val="23"/>
                <w:szCs w:val="23"/>
              </w:rPr>
              <w:t xml:space="preserve">Is there a gender specialist on the team? If not how will the </w:t>
            </w:r>
            <w:r w:rsidR="00AE1D17" w:rsidRPr="00C74C0F">
              <w:rPr>
                <w:rFonts w:asciiTheme="minorHAnsi" w:hAnsiTheme="minorHAnsi" w:cstheme="minorHAnsi"/>
                <w:sz w:val="23"/>
                <w:szCs w:val="23"/>
              </w:rPr>
              <w:t>pro</w:t>
            </w:r>
            <w:r w:rsidR="00932013" w:rsidRPr="00C74C0F">
              <w:rPr>
                <w:rFonts w:asciiTheme="minorHAnsi" w:hAnsiTheme="minorHAnsi" w:cstheme="minorHAnsi"/>
                <w:sz w:val="23"/>
                <w:szCs w:val="23"/>
              </w:rPr>
              <w:t>ject</w:t>
            </w:r>
            <w:r w:rsidRPr="00C74C0F">
              <w:rPr>
                <w:rFonts w:asciiTheme="minorHAnsi" w:hAnsiTheme="minorHAnsi" w:cstheme="minorHAnsi"/>
                <w:sz w:val="23"/>
                <w:szCs w:val="23"/>
              </w:rPr>
              <w:t xml:space="preserve"> draw in gender expertise?</w:t>
            </w:r>
          </w:p>
          <w:p w14:paraId="0A479823" w14:textId="0047FFB8" w:rsidR="00B06D17" w:rsidRPr="00C74C0F" w:rsidRDefault="00B06D17" w:rsidP="00B06D17">
            <w:pPr>
              <w:pStyle w:val="ListParagraph"/>
              <w:numPr>
                <w:ilvl w:val="0"/>
                <w:numId w:val="33"/>
              </w:numPr>
              <w:rPr>
                <w:rFonts w:asciiTheme="minorHAnsi" w:hAnsiTheme="minorHAnsi" w:cstheme="minorHAnsi"/>
                <w:sz w:val="23"/>
                <w:szCs w:val="23"/>
              </w:rPr>
            </w:pPr>
            <w:r w:rsidRPr="00C74C0F">
              <w:rPr>
                <w:rFonts w:asciiTheme="minorHAnsi" w:hAnsiTheme="minorHAnsi" w:cstheme="minorHAnsi"/>
                <w:sz w:val="23"/>
                <w:szCs w:val="23"/>
              </w:rPr>
              <w:lastRenderedPageBreak/>
              <w:t xml:space="preserve">Are there any barriers to </w:t>
            </w:r>
            <w:r w:rsidR="00932013" w:rsidRPr="00C74C0F">
              <w:rPr>
                <w:rFonts w:asciiTheme="minorHAnsi" w:hAnsiTheme="minorHAnsi" w:cstheme="minorHAnsi"/>
                <w:sz w:val="23"/>
                <w:szCs w:val="23"/>
              </w:rPr>
              <w:t>team members</w:t>
            </w:r>
            <w:r w:rsidRPr="00C74C0F">
              <w:rPr>
                <w:rFonts w:asciiTheme="minorHAnsi" w:hAnsiTheme="minorHAnsi" w:cstheme="minorHAnsi"/>
                <w:sz w:val="23"/>
                <w:szCs w:val="23"/>
              </w:rPr>
              <w:t xml:space="preserve">, </w:t>
            </w:r>
            <w:r w:rsidR="005B0273" w:rsidRPr="00C74C0F">
              <w:rPr>
                <w:rFonts w:asciiTheme="minorHAnsi" w:hAnsiTheme="minorHAnsi" w:cstheme="minorHAnsi"/>
                <w:sz w:val="23"/>
                <w:szCs w:val="23"/>
              </w:rPr>
              <w:t>particularly women</w:t>
            </w:r>
            <w:r w:rsidRPr="00C74C0F">
              <w:rPr>
                <w:rFonts w:asciiTheme="minorHAnsi" w:hAnsiTheme="minorHAnsi" w:cstheme="minorHAnsi"/>
                <w:sz w:val="23"/>
                <w:szCs w:val="23"/>
              </w:rPr>
              <w:t xml:space="preserve"> </w:t>
            </w:r>
            <w:r w:rsidR="00932013" w:rsidRPr="00C74C0F">
              <w:rPr>
                <w:rFonts w:asciiTheme="minorHAnsi" w:hAnsiTheme="minorHAnsi" w:cstheme="minorHAnsi"/>
                <w:sz w:val="23"/>
                <w:szCs w:val="23"/>
              </w:rPr>
              <w:t xml:space="preserve">a) being </w:t>
            </w:r>
            <w:r w:rsidRPr="00C74C0F">
              <w:rPr>
                <w:rFonts w:asciiTheme="minorHAnsi" w:hAnsiTheme="minorHAnsi" w:cstheme="minorHAnsi"/>
                <w:sz w:val="23"/>
                <w:szCs w:val="23"/>
              </w:rPr>
              <w:t>recruited b) carrying out their roles?  If so, what measures have been taken to address these barriers?</w:t>
            </w:r>
          </w:p>
        </w:tc>
      </w:tr>
      <w:tr w:rsidR="00932013" w:rsidRPr="00D936AA" w14:paraId="67DF7461" w14:textId="77777777" w:rsidTr="00455EAA">
        <w:tc>
          <w:tcPr>
            <w:tcW w:w="2263" w:type="dxa"/>
          </w:tcPr>
          <w:p w14:paraId="719CD854" w14:textId="77777777" w:rsidR="00B06D17" w:rsidRPr="00C74C0F" w:rsidRDefault="00B06D17" w:rsidP="00455EAA">
            <w:pPr>
              <w:rPr>
                <w:rFonts w:asciiTheme="minorHAnsi" w:hAnsiTheme="minorHAnsi" w:cstheme="minorHAnsi"/>
                <w:sz w:val="23"/>
                <w:szCs w:val="23"/>
              </w:rPr>
            </w:pPr>
            <w:r w:rsidRPr="00C74C0F">
              <w:rPr>
                <w:rFonts w:asciiTheme="minorHAnsi" w:hAnsiTheme="minorHAnsi" w:cstheme="minorHAnsi"/>
                <w:sz w:val="23"/>
                <w:szCs w:val="23"/>
              </w:rPr>
              <w:lastRenderedPageBreak/>
              <w:t>Project context</w:t>
            </w:r>
          </w:p>
        </w:tc>
        <w:tc>
          <w:tcPr>
            <w:tcW w:w="6753" w:type="dxa"/>
          </w:tcPr>
          <w:p w14:paraId="29241251" w14:textId="462FD59A" w:rsidR="00B06D17" w:rsidRPr="00C74C0F" w:rsidRDefault="00B06D17" w:rsidP="00B06D17">
            <w:pPr>
              <w:pStyle w:val="ListParagraph"/>
              <w:numPr>
                <w:ilvl w:val="0"/>
                <w:numId w:val="33"/>
              </w:numPr>
              <w:rPr>
                <w:rFonts w:asciiTheme="minorHAnsi" w:hAnsiTheme="minorHAnsi" w:cstheme="minorHAnsi"/>
                <w:sz w:val="23"/>
                <w:szCs w:val="23"/>
              </w:rPr>
            </w:pPr>
            <w:r w:rsidRPr="00C74C0F">
              <w:rPr>
                <w:rFonts w:asciiTheme="minorHAnsi" w:hAnsiTheme="minorHAnsi" w:cstheme="minorHAnsi"/>
                <w:sz w:val="23"/>
                <w:szCs w:val="23"/>
              </w:rPr>
              <w:t xml:space="preserve">Are there links or synergies with </w:t>
            </w:r>
            <w:r w:rsidR="00932013" w:rsidRPr="00C74C0F">
              <w:rPr>
                <w:rFonts w:asciiTheme="minorHAnsi" w:hAnsiTheme="minorHAnsi" w:cstheme="minorHAnsi"/>
                <w:sz w:val="23"/>
                <w:szCs w:val="23"/>
              </w:rPr>
              <w:t xml:space="preserve">existing </w:t>
            </w:r>
            <w:r w:rsidRPr="00C74C0F">
              <w:rPr>
                <w:rFonts w:asciiTheme="minorHAnsi" w:hAnsiTheme="minorHAnsi" w:cstheme="minorHAnsi"/>
                <w:sz w:val="23"/>
                <w:szCs w:val="23"/>
              </w:rPr>
              <w:t>projects or interventions addressing gender inequalities</w:t>
            </w:r>
            <w:r w:rsidR="00932013" w:rsidRPr="00C74C0F">
              <w:rPr>
                <w:rFonts w:asciiTheme="minorHAnsi" w:hAnsiTheme="minorHAnsi" w:cstheme="minorHAnsi"/>
                <w:sz w:val="23"/>
                <w:szCs w:val="23"/>
              </w:rPr>
              <w:t xml:space="preserve"> that would enhance the long-term impact</w:t>
            </w:r>
            <w:r w:rsidRPr="00C74C0F">
              <w:rPr>
                <w:rFonts w:asciiTheme="minorHAnsi" w:hAnsiTheme="minorHAnsi" w:cstheme="minorHAnsi"/>
                <w:sz w:val="23"/>
                <w:szCs w:val="23"/>
              </w:rPr>
              <w:t>?</w:t>
            </w:r>
          </w:p>
        </w:tc>
      </w:tr>
      <w:tr w:rsidR="00932013" w:rsidRPr="00D936AA" w14:paraId="6D250CD5" w14:textId="77777777" w:rsidTr="00455EAA">
        <w:tc>
          <w:tcPr>
            <w:tcW w:w="2263" w:type="dxa"/>
          </w:tcPr>
          <w:p w14:paraId="0280ADF8" w14:textId="3A051357" w:rsidR="00B06D17" w:rsidRPr="00C74C0F" w:rsidRDefault="00932013" w:rsidP="00455EAA">
            <w:pPr>
              <w:rPr>
                <w:rFonts w:asciiTheme="minorHAnsi" w:hAnsiTheme="minorHAnsi" w:cstheme="minorHAnsi"/>
                <w:sz w:val="23"/>
                <w:szCs w:val="23"/>
              </w:rPr>
            </w:pPr>
            <w:r w:rsidRPr="00C74C0F">
              <w:rPr>
                <w:rFonts w:asciiTheme="minorHAnsi" w:hAnsiTheme="minorHAnsi" w:cstheme="minorHAnsi"/>
                <w:sz w:val="23"/>
                <w:szCs w:val="23"/>
              </w:rPr>
              <w:t>Communication</w:t>
            </w:r>
            <w:r w:rsidR="00B06D17" w:rsidRPr="00C74C0F">
              <w:rPr>
                <w:rFonts w:asciiTheme="minorHAnsi" w:hAnsiTheme="minorHAnsi" w:cstheme="minorHAnsi"/>
                <w:sz w:val="23"/>
                <w:szCs w:val="23"/>
              </w:rPr>
              <w:t xml:space="preserve"> </w:t>
            </w:r>
          </w:p>
        </w:tc>
        <w:tc>
          <w:tcPr>
            <w:tcW w:w="6753" w:type="dxa"/>
          </w:tcPr>
          <w:p w14:paraId="1D9EB8D2" w14:textId="267A7DC9" w:rsidR="00B06D17" w:rsidRPr="00C74C0F" w:rsidRDefault="00B06D17" w:rsidP="00B06D17">
            <w:pPr>
              <w:pStyle w:val="ListParagraph"/>
              <w:numPr>
                <w:ilvl w:val="0"/>
                <w:numId w:val="33"/>
              </w:numPr>
              <w:rPr>
                <w:rFonts w:asciiTheme="minorHAnsi" w:hAnsiTheme="minorHAnsi" w:cstheme="minorHAnsi"/>
                <w:sz w:val="23"/>
                <w:szCs w:val="23"/>
              </w:rPr>
            </w:pPr>
            <w:r w:rsidRPr="00C74C0F">
              <w:rPr>
                <w:rFonts w:asciiTheme="minorHAnsi" w:hAnsiTheme="minorHAnsi" w:cstheme="minorHAnsi"/>
                <w:sz w:val="23"/>
                <w:szCs w:val="23"/>
              </w:rPr>
              <w:t>Are there ways or formats which could support the</w:t>
            </w:r>
            <w:r w:rsidR="00932013" w:rsidRPr="00C74C0F">
              <w:rPr>
                <w:rFonts w:asciiTheme="minorHAnsi" w:hAnsiTheme="minorHAnsi" w:cstheme="minorHAnsi"/>
                <w:sz w:val="23"/>
                <w:szCs w:val="23"/>
              </w:rPr>
              <w:t xml:space="preserve"> communication of the project outcomes to </w:t>
            </w:r>
            <w:r w:rsidRPr="00C74C0F">
              <w:rPr>
                <w:rFonts w:asciiTheme="minorHAnsi" w:hAnsiTheme="minorHAnsi" w:cstheme="minorHAnsi"/>
                <w:sz w:val="23"/>
                <w:szCs w:val="23"/>
              </w:rPr>
              <w:t>be inclusive and reach out to a) relevant decision-makers, b) women or c) other groups?</w:t>
            </w:r>
          </w:p>
        </w:tc>
      </w:tr>
    </w:tbl>
    <w:p w14:paraId="416A2F3B" w14:textId="77777777" w:rsidR="00B06D17" w:rsidRPr="00A8569A" w:rsidRDefault="00B06D17" w:rsidP="00B06D17">
      <w:pPr>
        <w:rPr>
          <w:rFonts w:asciiTheme="minorHAnsi" w:hAnsiTheme="minorHAnsi" w:cstheme="minorHAnsi"/>
        </w:rPr>
      </w:pPr>
    </w:p>
    <w:p w14:paraId="21A2BAFC" w14:textId="6D834318" w:rsidR="00B06D17" w:rsidRDefault="00F52FE1" w:rsidP="00B06D17">
      <w:pPr>
        <w:rPr>
          <w:rFonts w:asciiTheme="minorHAnsi" w:hAnsiTheme="minorHAnsi" w:cstheme="minorHAnsi"/>
          <w:sz w:val="22"/>
          <w:szCs w:val="22"/>
        </w:rPr>
      </w:pPr>
      <w:r>
        <w:rPr>
          <w:rFonts w:asciiTheme="minorHAnsi" w:hAnsiTheme="minorHAnsi" w:cstheme="minorHAnsi"/>
          <w:sz w:val="22"/>
          <w:szCs w:val="22"/>
        </w:rPr>
        <w:t xml:space="preserve">For more question prompts see Annex </w:t>
      </w:r>
      <w:r w:rsidR="00A705BB">
        <w:rPr>
          <w:rFonts w:asciiTheme="minorHAnsi" w:hAnsiTheme="minorHAnsi" w:cstheme="minorHAnsi"/>
          <w:sz w:val="22"/>
          <w:szCs w:val="22"/>
        </w:rPr>
        <w:t xml:space="preserve">2. </w:t>
      </w:r>
    </w:p>
    <w:p w14:paraId="0DD647DD" w14:textId="77777777" w:rsidR="0050636F" w:rsidRDefault="0050636F">
      <w:pPr>
        <w:spacing w:after="0" w:line="240" w:lineRule="auto"/>
        <w:rPr>
          <w:rFonts w:asciiTheme="minorHAnsi" w:hAnsiTheme="minorHAnsi" w:cstheme="minorHAnsi"/>
          <w:sz w:val="22"/>
          <w:szCs w:val="22"/>
        </w:rPr>
      </w:pPr>
    </w:p>
    <w:p w14:paraId="005F0CE8" w14:textId="77777777" w:rsidR="002202ED" w:rsidRDefault="002202ED" w:rsidP="00365403">
      <w:pPr>
        <w:pStyle w:val="HeadingB"/>
      </w:pPr>
      <w:r>
        <w:t>Tips for writing your gender equality statement</w:t>
      </w:r>
    </w:p>
    <w:p w14:paraId="71C528B1" w14:textId="77777777" w:rsidR="002202ED" w:rsidRDefault="002202ED">
      <w:pPr>
        <w:spacing w:after="0" w:line="240" w:lineRule="auto"/>
        <w:rPr>
          <w:rFonts w:asciiTheme="minorHAnsi" w:hAnsiTheme="minorHAnsi" w:cstheme="minorHAnsi"/>
          <w:sz w:val="22"/>
          <w:szCs w:val="22"/>
        </w:rPr>
      </w:pPr>
    </w:p>
    <w:p w14:paraId="57AE0852" w14:textId="77777777" w:rsidR="00D84229" w:rsidRPr="00C74C0F" w:rsidRDefault="00D84229" w:rsidP="00D84229">
      <w:pPr>
        <w:spacing w:after="0" w:line="240" w:lineRule="auto"/>
        <w:rPr>
          <w:rFonts w:asciiTheme="minorHAnsi" w:hAnsiTheme="minorHAnsi" w:cstheme="minorHAnsi"/>
          <w:b/>
          <w:sz w:val="23"/>
          <w:szCs w:val="23"/>
          <w:lang w:val="en-US"/>
        </w:rPr>
      </w:pPr>
      <w:r w:rsidRPr="00C74C0F">
        <w:rPr>
          <w:rFonts w:asciiTheme="minorHAnsi" w:hAnsiTheme="minorHAnsi" w:cstheme="minorHAnsi"/>
          <w:b/>
          <w:sz w:val="23"/>
          <w:szCs w:val="23"/>
          <w:lang w:val="en-US"/>
        </w:rPr>
        <w:t>Start writing your statement early.</w:t>
      </w:r>
    </w:p>
    <w:p w14:paraId="52F7BECA" w14:textId="77777777" w:rsidR="00D84229" w:rsidRPr="00C74C0F" w:rsidRDefault="00D84229" w:rsidP="00D84229">
      <w:pPr>
        <w:spacing w:after="0" w:line="240" w:lineRule="auto"/>
        <w:rPr>
          <w:rFonts w:asciiTheme="minorHAnsi" w:hAnsiTheme="minorHAnsi" w:cstheme="minorHAnsi"/>
          <w:b/>
          <w:sz w:val="23"/>
          <w:szCs w:val="23"/>
          <w:lang w:val="en-US"/>
        </w:rPr>
      </w:pPr>
    </w:p>
    <w:p w14:paraId="4A8209D4" w14:textId="318B959F" w:rsidR="00D84229" w:rsidRPr="00C74C0F" w:rsidRDefault="00D84229" w:rsidP="00D84229">
      <w:pPr>
        <w:spacing w:after="0" w:line="240" w:lineRule="auto"/>
        <w:rPr>
          <w:rFonts w:asciiTheme="minorHAnsi" w:hAnsiTheme="minorHAnsi" w:cstheme="minorHAnsi"/>
          <w:b/>
          <w:sz w:val="23"/>
          <w:szCs w:val="23"/>
          <w:lang w:val="en-US"/>
        </w:rPr>
      </w:pPr>
      <w:r w:rsidRPr="00C74C0F">
        <w:rPr>
          <w:rFonts w:asciiTheme="minorHAnsi" w:hAnsiTheme="minorHAnsi" w:cstheme="minorHAnsi"/>
          <w:b/>
          <w:sz w:val="23"/>
          <w:szCs w:val="23"/>
          <w:lang w:val="en-US"/>
        </w:rPr>
        <w:t>Analyse the gender implication of your project. For example:</w:t>
      </w:r>
    </w:p>
    <w:p w14:paraId="30CA2EDC" w14:textId="77777777" w:rsidR="00D84229" w:rsidRPr="00C74C0F" w:rsidRDefault="00D84229" w:rsidP="00D84229">
      <w:pPr>
        <w:spacing w:after="0" w:line="240" w:lineRule="auto"/>
        <w:rPr>
          <w:rFonts w:asciiTheme="minorHAnsi" w:hAnsiTheme="minorHAnsi" w:cstheme="minorHAnsi"/>
          <w:sz w:val="23"/>
          <w:szCs w:val="23"/>
          <w:lang w:val="en-US"/>
        </w:rPr>
      </w:pPr>
    </w:p>
    <w:p w14:paraId="474DDD85" w14:textId="77777777" w:rsidR="000F1E62" w:rsidRPr="00C74C0F" w:rsidRDefault="00D84229" w:rsidP="00C1155C">
      <w:pPr>
        <w:pStyle w:val="ListParagraph"/>
        <w:numPr>
          <w:ilvl w:val="0"/>
          <w:numId w:val="40"/>
        </w:numPr>
        <w:rPr>
          <w:rFonts w:asciiTheme="minorHAnsi" w:hAnsiTheme="minorHAnsi" w:cstheme="minorHAnsi"/>
          <w:sz w:val="23"/>
          <w:szCs w:val="23"/>
          <w:lang w:val="en-US"/>
        </w:rPr>
      </w:pPr>
      <w:r w:rsidRPr="00C74C0F">
        <w:rPr>
          <w:rFonts w:asciiTheme="minorHAnsi" w:hAnsiTheme="minorHAnsi" w:cstheme="minorHAnsi"/>
          <w:sz w:val="23"/>
          <w:szCs w:val="23"/>
          <w:lang w:val="en-US"/>
        </w:rPr>
        <w:t>Do you know about the gender issues in your field?</w:t>
      </w:r>
    </w:p>
    <w:p w14:paraId="7B672A6C" w14:textId="77777777" w:rsidR="000F1E62" w:rsidRPr="00C74C0F" w:rsidRDefault="00D84229" w:rsidP="00C1155C">
      <w:pPr>
        <w:pStyle w:val="ListParagraph"/>
        <w:numPr>
          <w:ilvl w:val="0"/>
          <w:numId w:val="40"/>
        </w:numPr>
        <w:rPr>
          <w:rFonts w:asciiTheme="minorHAnsi" w:hAnsiTheme="minorHAnsi" w:cstheme="minorHAnsi"/>
          <w:sz w:val="23"/>
          <w:szCs w:val="23"/>
          <w:lang w:val="en-US"/>
        </w:rPr>
      </w:pPr>
      <w:r w:rsidRPr="00C74C0F">
        <w:rPr>
          <w:rFonts w:asciiTheme="minorHAnsi" w:hAnsiTheme="minorHAnsi" w:cstheme="minorHAnsi"/>
          <w:sz w:val="23"/>
          <w:szCs w:val="23"/>
          <w:lang w:val="en-US"/>
        </w:rPr>
        <w:t>Are you aware of the roles and responsibilities of people of different genders especially in the</w:t>
      </w:r>
      <w:r w:rsidR="000F1E62" w:rsidRPr="00C74C0F">
        <w:rPr>
          <w:rFonts w:asciiTheme="minorHAnsi" w:hAnsiTheme="minorHAnsi" w:cstheme="minorHAnsi"/>
          <w:sz w:val="23"/>
          <w:szCs w:val="23"/>
          <w:lang w:val="en-US"/>
        </w:rPr>
        <w:t xml:space="preserve"> </w:t>
      </w:r>
      <w:r w:rsidRPr="00C74C0F">
        <w:rPr>
          <w:rFonts w:asciiTheme="minorHAnsi" w:hAnsiTheme="minorHAnsi" w:cstheme="minorHAnsi"/>
          <w:sz w:val="23"/>
          <w:szCs w:val="23"/>
          <w:lang w:val="en-US"/>
        </w:rPr>
        <w:t>target country?</w:t>
      </w:r>
    </w:p>
    <w:p w14:paraId="49A0B777" w14:textId="77777777" w:rsidR="000F1E62" w:rsidRPr="00C74C0F" w:rsidRDefault="00D84229" w:rsidP="00C1155C">
      <w:pPr>
        <w:pStyle w:val="ListParagraph"/>
        <w:numPr>
          <w:ilvl w:val="0"/>
          <w:numId w:val="40"/>
        </w:numPr>
        <w:rPr>
          <w:rFonts w:asciiTheme="minorHAnsi" w:hAnsiTheme="minorHAnsi" w:cstheme="minorHAnsi"/>
          <w:sz w:val="23"/>
          <w:szCs w:val="23"/>
          <w:lang w:val="en-US"/>
        </w:rPr>
      </w:pPr>
      <w:r w:rsidRPr="00C74C0F">
        <w:rPr>
          <w:rFonts w:asciiTheme="minorHAnsi" w:hAnsiTheme="minorHAnsi" w:cstheme="minorHAnsi"/>
          <w:sz w:val="23"/>
          <w:szCs w:val="23"/>
          <w:lang w:val="en-US"/>
        </w:rPr>
        <w:t>What are the short and long-term implications of your work?</w:t>
      </w:r>
    </w:p>
    <w:p w14:paraId="1709D514" w14:textId="77777777" w:rsidR="000F1E62" w:rsidRPr="00C74C0F" w:rsidRDefault="00D84229" w:rsidP="00C1155C">
      <w:pPr>
        <w:pStyle w:val="ListParagraph"/>
        <w:numPr>
          <w:ilvl w:val="0"/>
          <w:numId w:val="40"/>
        </w:numPr>
        <w:rPr>
          <w:rFonts w:asciiTheme="minorHAnsi" w:hAnsiTheme="minorHAnsi" w:cstheme="minorHAnsi"/>
          <w:sz w:val="23"/>
          <w:szCs w:val="23"/>
          <w:lang w:val="en-US"/>
        </w:rPr>
      </w:pPr>
      <w:r w:rsidRPr="00C74C0F">
        <w:rPr>
          <w:rFonts w:asciiTheme="minorHAnsi" w:hAnsiTheme="minorHAnsi" w:cstheme="minorHAnsi"/>
          <w:sz w:val="23"/>
          <w:szCs w:val="23"/>
          <w:lang w:val="en-US"/>
        </w:rPr>
        <w:t>Have you considered the views of different stakeholders in the target country?</w:t>
      </w:r>
    </w:p>
    <w:p w14:paraId="6BF84776" w14:textId="33325973" w:rsidR="00D84229" w:rsidRPr="00C74C0F" w:rsidRDefault="000F1E62" w:rsidP="00C1155C">
      <w:pPr>
        <w:pStyle w:val="ListParagraph"/>
        <w:numPr>
          <w:ilvl w:val="0"/>
          <w:numId w:val="40"/>
        </w:numPr>
        <w:rPr>
          <w:rFonts w:asciiTheme="minorHAnsi" w:hAnsiTheme="minorHAnsi" w:cstheme="minorHAnsi"/>
          <w:sz w:val="23"/>
          <w:szCs w:val="23"/>
          <w:lang w:val="en-US"/>
        </w:rPr>
      </w:pPr>
      <w:r w:rsidRPr="00C74C0F">
        <w:rPr>
          <w:rFonts w:asciiTheme="minorHAnsi" w:hAnsiTheme="minorHAnsi" w:cstheme="minorHAnsi"/>
          <w:sz w:val="23"/>
          <w:szCs w:val="23"/>
          <w:lang w:val="en-US"/>
        </w:rPr>
        <w:t>W</w:t>
      </w:r>
      <w:r w:rsidR="00D84229" w:rsidRPr="00C74C0F">
        <w:rPr>
          <w:rFonts w:asciiTheme="minorHAnsi" w:hAnsiTheme="minorHAnsi" w:cstheme="minorHAnsi"/>
          <w:sz w:val="23"/>
          <w:szCs w:val="23"/>
          <w:lang w:val="en-US"/>
        </w:rPr>
        <w:t>ill your outputs be accessible to people of different genders? If so, how?</w:t>
      </w:r>
    </w:p>
    <w:p w14:paraId="2EDA71D4" w14:textId="77777777" w:rsidR="00D84229" w:rsidRPr="00C74C0F" w:rsidRDefault="00D84229" w:rsidP="00C1155C">
      <w:pPr>
        <w:pStyle w:val="ListParagraph"/>
        <w:numPr>
          <w:ilvl w:val="0"/>
          <w:numId w:val="40"/>
        </w:numPr>
        <w:rPr>
          <w:rFonts w:asciiTheme="minorHAnsi" w:hAnsiTheme="minorHAnsi" w:cstheme="minorHAnsi"/>
          <w:sz w:val="23"/>
          <w:szCs w:val="23"/>
          <w:lang w:val="en-US"/>
        </w:rPr>
      </w:pPr>
      <w:r w:rsidRPr="00C74C0F">
        <w:rPr>
          <w:rFonts w:asciiTheme="minorHAnsi" w:hAnsiTheme="minorHAnsi" w:cstheme="minorHAnsi"/>
          <w:sz w:val="23"/>
          <w:szCs w:val="23"/>
          <w:lang w:val="en-US"/>
        </w:rPr>
        <w:t>What are the roles of people in the project team? How will people be involved?</w:t>
      </w:r>
    </w:p>
    <w:p w14:paraId="0A2B91A2" w14:textId="77777777" w:rsidR="000F1E62" w:rsidRPr="00C74C0F" w:rsidRDefault="000F1E62" w:rsidP="000F1E62">
      <w:pPr>
        <w:spacing w:after="0" w:line="240" w:lineRule="auto"/>
        <w:rPr>
          <w:rFonts w:asciiTheme="minorHAnsi" w:hAnsiTheme="minorHAnsi" w:cstheme="minorHAnsi"/>
          <w:b/>
          <w:bCs/>
          <w:sz w:val="23"/>
          <w:szCs w:val="23"/>
          <w:lang w:val="en-US"/>
        </w:rPr>
      </w:pPr>
    </w:p>
    <w:p w14:paraId="0D4DA484" w14:textId="03AFCBD6" w:rsidR="00D84229" w:rsidRPr="00C74C0F" w:rsidRDefault="00D84229" w:rsidP="000F1E62">
      <w:pPr>
        <w:spacing w:after="0" w:line="240" w:lineRule="auto"/>
        <w:rPr>
          <w:rFonts w:asciiTheme="minorHAnsi" w:hAnsiTheme="minorHAnsi" w:cstheme="minorHAnsi"/>
          <w:b/>
          <w:bCs/>
          <w:sz w:val="23"/>
          <w:szCs w:val="23"/>
          <w:lang w:val="en-US"/>
        </w:rPr>
      </w:pPr>
      <w:r w:rsidRPr="00C74C0F">
        <w:rPr>
          <w:rFonts w:asciiTheme="minorHAnsi" w:hAnsiTheme="minorHAnsi" w:cstheme="minorHAnsi"/>
          <w:b/>
          <w:bCs/>
          <w:sz w:val="23"/>
          <w:szCs w:val="23"/>
          <w:lang w:val="en-US"/>
        </w:rPr>
        <w:t>Don’t forget to consider aspects of intersectionality in the context of your project</w:t>
      </w:r>
    </w:p>
    <w:p w14:paraId="0CCEC96A" w14:textId="1E405D23" w:rsidR="002202ED" w:rsidRPr="00C74C0F" w:rsidRDefault="00D84229" w:rsidP="00D84229">
      <w:pPr>
        <w:spacing w:after="0" w:line="240" w:lineRule="auto"/>
        <w:rPr>
          <w:rFonts w:asciiTheme="minorHAnsi" w:hAnsiTheme="minorHAnsi" w:cstheme="minorHAnsi"/>
          <w:sz w:val="23"/>
          <w:szCs w:val="23"/>
        </w:rPr>
      </w:pPr>
      <w:r w:rsidRPr="00C74C0F">
        <w:rPr>
          <w:rFonts w:asciiTheme="minorHAnsi" w:hAnsiTheme="minorHAnsi" w:cstheme="minorHAnsi"/>
          <w:b/>
          <w:sz w:val="23"/>
          <w:szCs w:val="23"/>
          <w:lang w:val="en-US"/>
        </w:rPr>
        <w:t>If you are unsure, you may wish to speak to your Institution’s EDI team or Research Office for</w:t>
      </w:r>
      <w:r w:rsidR="000F1E62" w:rsidRPr="00C74C0F">
        <w:rPr>
          <w:rFonts w:asciiTheme="minorHAnsi" w:hAnsiTheme="minorHAnsi" w:cstheme="minorHAnsi"/>
          <w:b/>
          <w:sz w:val="23"/>
          <w:szCs w:val="23"/>
          <w:lang w:val="en-US"/>
        </w:rPr>
        <w:t xml:space="preserve"> </w:t>
      </w:r>
      <w:r w:rsidRPr="00C74C0F">
        <w:rPr>
          <w:rFonts w:asciiTheme="minorHAnsi" w:hAnsiTheme="minorHAnsi" w:cstheme="minorHAnsi"/>
          <w:sz w:val="23"/>
          <w:szCs w:val="23"/>
          <w:lang w:val="en-US"/>
        </w:rPr>
        <w:t>support</w:t>
      </w:r>
    </w:p>
    <w:p w14:paraId="63F795C2" w14:textId="77777777" w:rsidR="002202ED" w:rsidRDefault="002202ED">
      <w:pPr>
        <w:spacing w:after="0" w:line="240" w:lineRule="auto"/>
        <w:rPr>
          <w:rFonts w:asciiTheme="minorHAnsi" w:hAnsiTheme="minorHAnsi" w:cstheme="minorHAnsi"/>
          <w:sz w:val="22"/>
          <w:szCs w:val="22"/>
        </w:rPr>
      </w:pPr>
    </w:p>
    <w:p w14:paraId="137941F2" w14:textId="3090618E" w:rsidR="00326F55" w:rsidRDefault="002202ED" w:rsidP="00365403">
      <w:pPr>
        <w:pStyle w:val="HeadingB"/>
      </w:pPr>
      <w:r>
        <w:t xml:space="preserve">Common </w:t>
      </w:r>
      <w:r w:rsidR="00B46798">
        <w:t>pitfalls</w:t>
      </w:r>
    </w:p>
    <w:p w14:paraId="5633C25A" w14:textId="70C371EC" w:rsidR="00780DC7" w:rsidRPr="00C74C0F" w:rsidRDefault="00780DC7" w:rsidP="00476779">
      <w:pPr>
        <w:rPr>
          <w:sz w:val="23"/>
          <w:szCs w:val="23"/>
          <w:lang w:val="en-US"/>
        </w:rPr>
      </w:pPr>
      <w:r w:rsidRPr="00C74C0F">
        <w:rPr>
          <w:sz w:val="23"/>
          <w:szCs w:val="23"/>
          <w:lang w:val="en-US"/>
        </w:rPr>
        <w:t xml:space="preserve">Statement is incomplete: not all </w:t>
      </w:r>
      <w:r w:rsidR="00476779" w:rsidRPr="00C74C0F">
        <w:rPr>
          <w:sz w:val="23"/>
          <w:szCs w:val="23"/>
          <w:lang w:val="en-US"/>
        </w:rPr>
        <w:t xml:space="preserve">questions </w:t>
      </w:r>
      <w:r w:rsidRPr="00C74C0F">
        <w:rPr>
          <w:sz w:val="23"/>
          <w:szCs w:val="23"/>
          <w:lang w:val="en-US"/>
        </w:rPr>
        <w:t>have been addressed in a meaningful yet proportionate way. If a question is not applicable, applicants must explain why. An application will be ineligible if no justification is provided.</w:t>
      </w:r>
    </w:p>
    <w:p w14:paraId="1AB3DEEC" w14:textId="77777777" w:rsidR="00780DC7" w:rsidRPr="00C74C0F" w:rsidRDefault="00780DC7" w:rsidP="00476779">
      <w:pPr>
        <w:rPr>
          <w:sz w:val="23"/>
          <w:szCs w:val="23"/>
          <w:lang w:val="en-US"/>
        </w:rPr>
      </w:pPr>
      <w:r w:rsidRPr="00C74C0F">
        <w:rPr>
          <w:sz w:val="23"/>
          <w:szCs w:val="23"/>
          <w:lang w:val="en-US"/>
        </w:rPr>
        <w:t>Too general: comments about EDI and/ or gender in general. Not providing specific information about the project. Text copied from the Institution’s policy is not sufficient. If applicants state the policy, we would expect details on how it will be implemented as part of the project.</w:t>
      </w:r>
    </w:p>
    <w:p w14:paraId="017BD09D" w14:textId="77777777" w:rsidR="00780DC7" w:rsidRPr="00C74C0F" w:rsidRDefault="00780DC7" w:rsidP="00476779">
      <w:pPr>
        <w:rPr>
          <w:sz w:val="23"/>
          <w:szCs w:val="23"/>
          <w:lang w:val="en-US"/>
        </w:rPr>
      </w:pPr>
      <w:r w:rsidRPr="00C74C0F">
        <w:rPr>
          <w:sz w:val="23"/>
          <w:szCs w:val="23"/>
          <w:lang w:val="en-US"/>
        </w:rPr>
        <w:t>Not considering the short and long-term impact that the project could have on gender.</w:t>
      </w:r>
    </w:p>
    <w:p w14:paraId="119AB128" w14:textId="05FED874" w:rsidR="00326F55" w:rsidRPr="00C74C0F" w:rsidRDefault="00780DC7" w:rsidP="00476779">
      <w:pPr>
        <w:rPr>
          <w:sz w:val="23"/>
          <w:szCs w:val="23"/>
        </w:rPr>
      </w:pPr>
      <w:r w:rsidRPr="00C74C0F">
        <w:rPr>
          <w:sz w:val="23"/>
          <w:szCs w:val="23"/>
          <w:lang w:val="en-US"/>
        </w:rPr>
        <w:t>Insufficient answers such as N/A or yes/no</w:t>
      </w:r>
    </w:p>
    <w:p w14:paraId="14DD4B8C" w14:textId="7DD6CE3D" w:rsidR="002202ED" w:rsidRPr="00C74C0F" w:rsidRDefault="002202ED" w:rsidP="00C74C0F"/>
    <w:p w14:paraId="30C393CC" w14:textId="759EC7D1" w:rsidR="00B06D17" w:rsidRDefault="00B06D17" w:rsidP="001121A0">
      <w:pPr>
        <w:pStyle w:val="HeadingC"/>
      </w:pPr>
      <w:r w:rsidRPr="007E0AE9">
        <w:t>Annex 1: Criteria for Gender and social inclusion screening of</w:t>
      </w:r>
      <w:r w:rsidR="0015274E">
        <w:t xml:space="preserve"> Going Global Gender </w:t>
      </w:r>
      <w:r w:rsidR="00E5788E">
        <w:t>Partnerships</w:t>
      </w:r>
      <w:r w:rsidR="0015274E">
        <w:t xml:space="preserve"> Applications</w:t>
      </w:r>
    </w:p>
    <w:tbl>
      <w:tblPr>
        <w:tblStyle w:val="TableGrid"/>
        <w:tblW w:w="5116" w:type="pct"/>
        <w:tblLayout w:type="fixed"/>
        <w:tblLook w:val="04A0" w:firstRow="1" w:lastRow="0" w:firstColumn="1" w:lastColumn="0" w:noHBand="0" w:noVBand="1"/>
      </w:tblPr>
      <w:tblGrid>
        <w:gridCol w:w="2122"/>
        <w:gridCol w:w="3393"/>
        <w:gridCol w:w="3710"/>
      </w:tblGrid>
      <w:tr w:rsidR="00F76DE9" w:rsidRPr="00C74C0F" w14:paraId="42FE0EA9" w14:textId="77777777" w:rsidTr="001121A0">
        <w:tc>
          <w:tcPr>
            <w:tcW w:w="1150" w:type="pct"/>
          </w:tcPr>
          <w:p w14:paraId="5A09C5C2" w14:textId="77777777" w:rsidR="00F76DE9" w:rsidRPr="00C74C0F" w:rsidRDefault="00F76DE9" w:rsidP="00455EAA">
            <w:pPr>
              <w:pStyle w:val="TableHead1"/>
              <w:rPr>
                <w:sz w:val="23"/>
                <w:szCs w:val="23"/>
              </w:rPr>
            </w:pPr>
          </w:p>
        </w:tc>
        <w:tc>
          <w:tcPr>
            <w:tcW w:w="1839" w:type="pct"/>
          </w:tcPr>
          <w:p w14:paraId="43F49CB6" w14:textId="77777777" w:rsidR="00F76DE9" w:rsidRPr="00C74C0F" w:rsidRDefault="00F76DE9" w:rsidP="00455EAA">
            <w:pPr>
              <w:pStyle w:val="TableText"/>
              <w:rPr>
                <w:bCs/>
                <w:sz w:val="23"/>
                <w:szCs w:val="23"/>
              </w:rPr>
            </w:pPr>
            <w:r w:rsidRPr="00C74C0F">
              <w:rPr>
                <w:bCs/>
                <w:sz w:val="23"/>
                <w:szCs w:val="23"/>
              </w:rPr>
              <w:t>Gender</w:t>
            </w:r>
          </w:p>
        </w:tc>
        <w:tc>
          <w:tcPr>
            <w:tcW w:w="2011" w:type="pct"/>
          </w:tcPr>
          <w:p w14:paraId="1A2CC7EA" w14:textId="77777777" w:rsidR="00F76DE9" w:rsidRPr="00C74C0F" w:rsidRDefault="00F76DE9" w:rsidP="00455EAA">
            <w:pPr>
              <w:pStyle w:val="TableText"/>
              <w:rPr>
                <w:bCs/>
                <w:sz w:val="23"/>
                <w:szCs w:val="23"/>
              </w:rPr>
            </w:pPr>
            <w:r w:rsidRPr="00C74C0F">
              <w:rPr>
                <w:bCs/>
                <w:sz w:val="23"/>
                <w:szCs w:val="23"/>
              </w:rPr>
              <w:t>Social Inclusion</w:t>
            </w:r>
          </w:p>
        </w:tc>
      </w:tr>
      <w:tr w:rsidR="00F76DE9" w:rsidRPr="00C74C0F" w14:paraId="7699253C" w14:textId="77777777" w:rsidTr="001121A0">
        <w:tc>
          <w:tcPr>
            <w:tcW w:w="1150" w:type="pct"/>
          </w:tcPr>
          <w:p w14:paraId="27853B25" w14:textId="77777777" w:rsidR="00F76DE9" w:rsidRPr="00C74C0F" w:rsidRDefault="00F76DE9" w:rsidP="00455EAA">
            <w:pPr>
              <w:pStyle w:val="TableHead1"/>
              <w:rPr>
                <w:color w:val="230859" w:themeColor="text2"/>
                <w:sz w:val="23"/>
                <w:szCs w:val="23"/>
              </w:rPr>
            </w:pPr>
            <w:r w:rsidRPr="00C74C0F">
              <w:rPr>
                <w:color w:val="230859" w:themeColor="text2"/>
                <w:sz w:val="23"/>
                <w:szCs w:val="23"/>
              </w:rPr>
              <w:t>Gender/social inclusion unaware (or gender blind)</w:t>
            </w:r>
          </w:p>
          <w:p w14:paraId="3D3AB470" w14:textId="77777777" w:rsidR="00F76DE9" w:rsidRPr="00C74C0F" w:rsidRDefault="00F76DE9" w:rsidP="00455EAA">
            <w:pPr>
              <w:pStyle w:val="TableHead1"/>
              <w:rPr>
                <w:b w:val="0"/>
                <w:bCs/>
                <w:color w:val="230859" w:themeColor="text2"/>
                <w:sz w:val="23"/>
                <w:szCs w:val="23"/>
              </w:rPr>
            </w:pPr>
            <w:r w:rsidRPr="00C74C0F">
              <w:rPr>
                <w:b w:val="0"/>
                <w:bCs/>
                <w:color w:val="230859" w:themeColor="text2"/>
                <w:sz w:val="23"/>
                <w:szCs w:val="23"/>
              </w:rPr>
              <w:t>N.B. Although the term ‘gender blind’ is still used by some organisations, the British Council prefers the term ‘gender unaware’</w:t>
            </w:r>
          </w:p>
        </w:tc>
        <w:tc>
          <w:tcPr>
            <w:tcW w:w="1839" w:type="pct"/>
          </w:tcPr>
          <w:p w14:paraId="1028F6CB" w14:textId="77777777" w:rsidR="00F76DE9" w:rsidRPr="00C74C0F" w:rsidRDefault="00F76DE9" w:rsidP="00455EAA">
            <w:pPr>
              <w:pStyle w:val="TableText"/>
              <w:rPr>
                <w:sz w:val="23"/>
                <w:szCs w:val="23"/>
              </w:rPr>
            </w:pPr>
            <w:r w:rsidRPr="00C74C0F">
              <w:rPr>
                <w:bCs/>
                <w:sz w:val="23"/>
                <w:szCs w:val="23"/>
              </w:rPr>
              <w:t>P</w:t>
            </w:r>
            <w:r w:rsidRPr="00C74C0F">
              <w:rPr>
                <w:sz w:val="23"/>
                <w:szCs w:val="23"/>
              </w:rPr>
              <w:t>rogrammes or projects do not recognise women’s rights and gender equality issues.</w:t>
            </w:r>
          </w:p>
          <w:p w14:paraId="0E9095E0" w14:textId="77777777" w:rsidR="00F76DE9" w:rsidRPr="00C74C0F" w:rsidRDefault="00F76DE9" w:rsidP="00455EAA">
            <w:pPr>
              <w:pStyle w:val="TableText"/>
              <w:rPr>
                <w:sz w:val="23"/>
                <w:szCs w:val="23"/>
              </w:rPr>
            </w:pPr>
            <w:r w:rsidRPr="00C74C0F">
              <w:rPr>
                <w:sz w:val="23"/>
                <w:szCs w:val="23"/>
              </w:rPr>
              <w:t>The specific issues affecting women are not identified at project design stage. They may only refer to issues affecting ‘people,’ ‘communities,’ ‘researchers’, ‘students’ ‘youth,’ ‘audiences’, etc. rather than breaking these groups down by sex. There is no gender analysis of the wider context and it is not clear how women, girls, men and boys are differently affected by a particular issue.</w:t>
            </w:r>
          </w:p>
          <w:p w14:paraId="5BD27AD4" w14:textId="77777777" w:rsidR="00F76DE9" w:rsidRPr="00C74C0F" w:rsidRDefault="00F76DE9" w:rsidP="00455EAA">
            <w:pPr>
              <w:pStyle w:val="TableText"/>
              <w:rPr>
                <w:sz w:val="23"/>
                <w:szCs w:val="23"/>
              </w:rPr>
            </w:pPr>
            <w:r w:rsidRPr="00C74C0F">
              <w:rPr>
                <w:sz w:val="23"/>
                <w:szCs w:val="23"/>
              </w:rPr>
              <w:t>Gender equality is not addressed in the rationale and methodology, team composition, implementation plan, monitoring and evaluation and communications and influencing.</w:t>
            </w:r>
          </w:p>
          <w:p w14:paraId="34BF09A8" w14:textId="77777777" w:rsidR="00F76DE9" w:rsidRPr="00C74C0F" w:rsidRDefault="00F76DE9" w:rsidP="00455EAA">
            <w:pPr>
              <w:pStyle w:val="TableText"/>
              <w:rPr>
                <w:rFonts w:ascii="Arial" w:eastAsia="Arial" w:hAnsi="Arial"/>
                <w:sz w:val="23"/>
                <w:szCs w:val="23"/>
              </w:rPr>
            </w:pPr>
          </w:p>
        </w:tc>
        <w:tc>
          <w:tcPr>
            <w:tcW w:w="2011" w:type="pct"/>
          </w:tcPr>
          <w:p w14:paraId="1FE2486D" w14:textId="77777777" w:rsidR="00F76DE9" w:rsidRPr="00C74C0F" w:rsidRDefault="00F76DE9" w:rsidP="00455EAA">
            <w:pPr>
              <w:pStyle w:val="TableText"/>
              <w:rPr>
                <w:bCs/>
                <w:sz w:val="23"/>
                <w:szCs w:val="23"/>
              </w:rPr>
            </w:pPr>
            <w:r w:rsidRPr="00C74C0F">
              <w:rPr>
                <w:bCs/>
                <w:sz w:val="23"/>
                <w:szCs w:val="23"/>
              </w:rPr>
              <w:t xml:space="preserve">Social inclusion is not considered in the </w:t>
            </w:r>
          </w:p>
          <w:p w14:paraId="470141A2" w14:textId="77777777" w:rsidR="00F76DE9" w:rsidRPr="00C74C0F" w:rsidRDefault="00F76DE9" w:rsidP="00455EAA">
            <w:pPr>
              <w:pStyle w:val="TableText"/>
              <w:numPr>
                <w:ilvl w:val="0"/>
                <w:numId w:val="34"/>
              </w:numPr>
              <w:rPr>
                <w:bCs/>
                <w:sz w:val="23"/>
                <w:szCs w:val="23"/>
              </w:rPr>
            </w:pPr>
            <w:r w:rsidRPr="00C74C0F">
              <w:rPr>
                <w:bCs/>
                <w:sz w:val="23"/>
                <w:szCs w:val="23"/>
              </w:rPr>
              <w:t>Analysis of the problem</w:t>
            </w:r>
          </w:p>
          <w:p w14:paraId="163FBAFF" w14:textId="77777777" w:rsidR="00F76DE9" w:rsidRPr="00C74C0F" w:rsidRDefault="00F76DE9" w:rsidP="00455EAA">
            <w:pPr>
              <w:pStyle w:val="TableText"/>
              <w:numPr>
                <w:ilvl w:val="0"/>
                <w:numId w:val="34"/>
              </w:numPr>
              <w:rPr>
                <w:bCs/>
                <w:sz w:val="23"/>
                <w:szCs w:val="23"/>
              </w:rPr>
            </w:pPr>
            <w:r w:rsidRPr="00C74C0F">
              <w:rPr>
                <w:bCs/>
                <w:sz w:val="23"/>
                <w:szCs w:val="23"/>
              </w:rPr>
              <w:t>Rationale and methodology</w:t>
            </w:r>
          </w:p>
          <w:p w14:paraId="25F585A1" w14:textId="77777777" w:rsidR="00F76DE9" w:rsidRPr="00C74C0F" w:rsidRDefault="00F76DE9" w:rsidP="00455EAA">
            <w:pPr>
              <w:pStyle w:val="TableText"/>
              <w:numPr>
                <w:ilvl w:val="0"/>
                <w:numId w:val="34"/>
              </w:numPr>
              <w:rPr>
                <w:bCs/>
                <w:sz w:val="23"/>
                <w:szCs w:val="23"/>
              </w:rPr>
            </w:pPr>
            <w:r w:rsidRPr="00C74C0F">
              <w:rPr>
                <w:bCs/>
                <w:sz w:val="23"/>
                <w:szCs w:val="23"/>
              </w:rPr>
              <w:t>Team composition</w:t>
            </w:r>
          </w:p>
          <w:p w14:paraId="571445C8" w14:textId="77777777" w:rsidR="00F76DE9" w:rsidRPr="00C74C0F" w:rsidRDefault="00F76DE9" w:rsidP="00455EAA">
            <w:pPr>
              <w:pStyle w:val="TableText"/>
              <w:numPr>
                <w:ilvl w:val="0"/>
                <w:numId w:val="34"/>
              </w:numPr>
              <w:rPr>
                <w:bCs/>
                <w:sz w:val="23"/>
                <w:szCs w:val="23"/>
              </w:rPr>
            </w:pPr>
            <w:r w:rsidRPr="00C74C0F">
              <w:rPr>
                <w:bCs/>
                <w:sz w:val="23"/>
                <w:szCs w:val="23"/>
              </w:rPr>
              <w:t>Implementation plan</w:t>
            </w:r>
          </w:p>
          <w:p w14:paraId="3FC5F0C2" w14:textId="77777777" w:rsidR="00F76DE9" w:rsidRPr="00C74C0F" w:rsidRDefault="00F76DE9" w:rsidP="00455EAA">
            <w:pPr>
              <w:pStyle w:val="TableText"/>
              <w:numPr>
                <w:ilvl w:val="0"/>
                <w:numId w:val="34"/>
              </w:numPr>
              <w:rPr>
                <w:bCs/>
                <w:sz w:val="23"/>
                <w:szCs w:val="23"/>
              </w:rPr>
            </w:pPr>
            <w:r w:rsidRPr="00C74C0F">
              <w:rPr>
                <w:bCs/>
                <w:sz w:val="23"/>
                <w:szCs w:val="23"/>
              </w:rPr>
              <w:t>Communications and influencing</w:t>
            </w:r>
          </w:p>
          <w:p w14:paraId="27B219EB" w14:textId="77777777" w:rsidR="00F76DE9" w:rsidRPr="00C74C0F" w:rsidRDefault="00F76DE9" w:rsidP="00455EAA">
            <w:pPr>
              <w:pStyle w:val="TableText"/>
              <w:rPr>
                <w:bCs/>
                <w:sz w:val="23"/>
                <w:szCs w:val="23"/>
              </w:rPr>
            </w:pPr>
          </w:p>
        </w:tc>
      </w:tr>
      <w:tr w:rsidR="00F76DE9" w:rsidRPr="00C74C0F" w14:paraId="4A0772F9" w14:textId="77777777" w:rsidTr="001121A0">
        <w:tc>
          <w:tcPr>
            <w:tcW w:w="1150" w:type="pct"/>
          </w:tcPr>
          <w:p w14:paraId="6C3658F8" w14:textId="77777777" w:rsidR="00F76DE9" w:rsidRPr="00C74C0F" w:rsidRDefault="00F76DE9" w:rsidP="00455EAA">
            <w:pPr>
              <w:pStyle w:val="TableHead1"/>
              <w:rPr>
                <w:color w:val="230859" w:themeColor="text2"/>
                <w:sz w:val="23"/>
                <w:szCs w:val="23"/>
              </w:rPr>
            </w:pPr>
            <w:r w:rsidRPr="00C74C0F">
              <w:rPr>
                <w:color w:val="230859" w:themeColor="text2"/>
                <w:sz w:val="23"/>
                <w:szCs w:val="23"/>
              </w:rPr>
              <w:t>Gender/Social inclusion Neutral</w:t>
            </w:r>
          </w:p>
        </w:tc>
        <w:tc>
          <w:tcPr>
            <w:tcW w:w="1839" w:type="pct"/>
          </w:tcPr>
          <w:p w14:paraId="7C000AC4" w14:textId="77777777" w:rsidR="00F76DE9" w:rsidRPr="00C74C0F" w:rsidRDefault="00F76DE9" w:rsidP="00455EAA">
            <w:pPr>
              <w:pStyle w:val="TableText"/>
              <w:rPr>
                <w:sz w:val="23"/>
                <w:szCs w:val="23"/>
              </w:rPr>
            </w:pPr>
            <w:r w:rsidRPr="00C74C0F">
              <w:rPr>
                <w:bCs/>
                <w:sz w:val="23"/>
                <w:szCs w:val="23"/>
              </w:rPr>
              <w:t>P</w:t>
            </w:r>
            <w:r w:rsidRPr="00C74C0F">
              <w:rPr>
                <w:sz w:val="23"/>
                <w:szCs w:val="23"/>
              </w:rPr>
              <w:t>rogrammes or projects recognise gender equality issues in the analysis, but not in the response.</w:t>
            </w:r>
          </w:p>
          <w:p w14:paraId="28A9F7F7" w14:textId="77777777" w:rsidR="00F76DE9" w:rsidRPr="00C74C0F" w:rsidRDefault="00F76DE9" w:rsidP="00455EAA">
            <w:pPr>
              <w:pStyle w:val="TableText"/>
              <w:rPr>
                <w:sz w:val="23"/>
                <w:szCs w:val="23"/>
              </w:rPr>
            </w:pPr>
            <w:r w:rsidRPr="00C74C0F">
              <w:rPr>
                <w:sz w:val="23"/>
                <w:szCs w:val="23"/>
              </w:rPr>
              <w:t>The differential needs of women and men are identified in the project documents but these are not being addressed in the project activities.</w:t>
            </w:r>
          </w:p>
        </w:tc>
        <w:tc>
          <w:tcPr>
            <w:tcW w:w="2011" w:type="pct"/>
          </w:tcPr>
          <w:p w14:paraId="1B9A94D3" w14:textId="77777777" w:rsidR="00F76DE9" w:rsidRPr="00C74C0F" w:rsidRDefault="00F76DE9" w:rsidP="00455EAA">
            <w:pPr>
              <w:pStyle w:val="TableText"/>
              <w:rPr>
                <w:bCs/>
                <w:sz w:val="23"/>
                <w:szCs w:val="23"/>
              </w:rPr>
            </w:pPr>
            <w:r w:rsidRPr="00C74C0F">
              <w:rPr>
                <w:bCs/>
                <w:sz w:val="23"/>
                <w:szCs w:val="23"/>
              </w:rPr>
              <w:t xml:space="preserve">Social Inclusion is considered in the project’s analysis or rationale, </w:t>
            </w:r>
            <w:r w:rsidRPr="00C74C0F">
              <w:rPr>
                <w:b/>
                <w:bCs/>
                <w:sz w:val="23"/>
                <w:szCs w:val="23"/>
              </w:rPr>
              <w:t xml:space="preserve">but </w:t>
            </w:r>
            <w:r w:rsidRPr="00C74C0F">
              <w:rPr>
                <w:bCs/>
                <w:sz w:val="23"/>
                <w:szCs w:val="23"/>
              </w:rPr>
              <w:t>not in the response ie in the design and methodology or implementation</w:t>
            </w:r>
          </w:p>
          <w:p w14:paraId="144C312E" w14:textId="77777777" w:rsidR="00F76DE9" w:rsidRPr="00C74C0F" w:rsidRDefault="00F76DE9" w:rsidP="00455EAA">
            <w:pPr>
              <w:pStyle w:val="TableText"/>
              <w:rPr>
                <w:bCs/>
                <w:sz w:val="23"/>
                <w:szCs w:val="23"/>
              </w:rPr>
            </w:pPr>
            <w:r w:rsidRPr="00C74C0F">
              <w:rPr>
                <w:bCs/>
                <w:sz w:val="23"/>
                <w:szCs w:val="23"/>
              </w:rPr>
              <w:t>No or limited attention to team composition</w:t>
            </w:r>
          </w:p>
        </w:tc>
      </w:tr>
      <w:tr w:rsidR="00F76DE9" w:rsidRPr="00C74C0F" w14:paraId="3A87126A" w14:textId="77777777" w:rsidTr="001121A0">
        <w:tc>
          <w:tcPr>
            <w:tcW w:w="1150" w:type="pct"/>
          </w:tcPr>
          <w:p w14:paraId="1AD29C51" w14:textId="77777777" w:rsidR="00F76DE9" w:rsidRPr="00C74C0F" w:rsidRDefault="00F76DE9" w:rsidP="00455EAA">
            <w:pPr>
              <w:pStyle w:val="TableHead1"/>
              <w:rPr>
                <w:color w:val="230859" w:themeColor="text2"/>
                <w:sz w:val="23"/>
                <w:szCs w:val="23"/>
              </w:rPr>
            </w:pPr>
            <w:r w:rsidRPr="00C74C0F">
              <w:rPr>
                <w:color w:val="230859" w:themeColor="text2"/>
                <w:sz w:val="23"/>
                <w:szCs w:val="23"/>
              </w:rPr>
              <w:lastRenderedPageBreak/>
              <w:t>Gender/social inclusion Sensitive</w:t>
            </w:r>
          </w:p>
        </w:tc>
        <w:tc>
          <w:tcPr>
            <w:tcW w:w="1839" w:type="pct"/>
          </w:tcPr>
          <w:p w14:paraId="1CC38B72" w14:textId="77777777" w:rsidR="00F76DE9" w:rsidRPr="00C74C0F" w:rsidRDefault="00F76DE9" w:rsidP="00455EAA">
            <w:pPr>
              <w:pStyle w:val="TableText"/>
              <w:rPr>
                <w:sz w:val="23"/>
                <w:szCs w:val="23"/>
              </w:rPr>
            </w:pPr>
            <w:r w:rsidRPr="00C74C0F">
              <w:rPr>
                <w:sz w:val="23"/>
                <w:szCs w:val="23"/>
              </w:rPr>
              <w:t>Programmes or projects address practical gender equality issues, but do not tackle the root causes of gender inequality.</w:t>
            </w:r>
          </w:p>
          <w:p w14:paraId="14C95ADA" w14:textId="77777777" w:rsidR="00F76DE9" w:rsidRPr="00C74C0F" w:rsidRDefault="00F76DE9" w:rsidP="00455EAA">
            <w:pPr>
              <w:pStyle w:val="TableText"/>
              <w:rPr>
                <w:sz w:val="23"/>
                <w:szCs w:val="23"/>
              </w:rPr>
            </w:pPr>
            <w:r w:rsidRPr="00C74C0F">
              <w:rPr>
                <w:sz w:val="23"/>
                <w:szCs w:val="23"/>
              </w:rPr>
              <w:t xml:space="preserve">A robust gender analysis has been undertaken to understand the different barriers and opportunities facing women, girls, men and boys using sex disaggregated data. There will be an analysis of the underlying causes of poverty and gender discrimination and the abuse of rights that are at play. Specific solutions to address the needs and concerns of women and girls are included in the project activities and outcomes. Activities are more likely to focus on women’s practical needs to improve their daily condition.  </w:t>
            </w:r>
          </w:p>
        </w:tc>
        <w:tc>
          <w:tcPr>
            <w:tcW w:w="2011" w:type="pct"/>
          </w:tcPr>
          <w:p w14:paraId="0BAF06C9" w14:textId="77777777" w:rsidR="00F76DE9" w:rsidRPr="00C74C0F" w:rsidRDefault="00F76DE9" w:rsidP="00455EAA">
            <w:pPr>
              <w:pStyle w:val="TableText"/>
              <w:rPr>
                <w:sz w:val="23"/>
                <w:szCs w:val="23"/>
              </w:rPr>
            </w:pPr>
            <w:r w:rsidRPr="00C74C0F">
              <w:rPr>
                <w:sz w:val="23"/>
                <w:szCs w:val="23"/>
              </w:rPr>
              <w:t>Social Inclusion is considered in the project analysis, rationale, design and methodology.</w:t>
            </w:r>
          </w:p>
          <w:p w14:paraId="54A3F93A" w14:textId="77777777" w:rsidR="00F76DE9" w:rsidRPr="00C74C0F" w:rsidRDefault="00F76DE9" w:rsidP="00455EAA">
            <w:pPr>
              <w:pStyle w:val="TableText"/>
              <w:rPr>
                <w:sz w:val="23"/>
                <w:szCs w:val="23"/>
              </w:rPr>
            </w:pPr>
            <w:r w:rsidRPr="00C74C0F">
              <w:rPr>
                <w:sz w:val="23"/>
                <w:szCs w:val="23"/>
              </w:rPr>
              <w:t>Data is disaggregated by some aspects of social inclusion e.g., age</w:t>
            </w:r>
          </w:p>
          <w:p w14:paraId="319D065B" w14:textId="77777777" w:rsidR="00F76DE9" w:rsidRPr="00C74C0F" w:rsidRDefault="00F76DE9" w:rsidP="00455EAA">
            <w:pPr>
              <w:pStyle w:val="TableText"/>
              <w:rPr>
                <w:sz w:val="23"/>
                <w:szCs w:val="23"/>
              </w:rPr>
            </w:pPr>
            <w:r w:rsidRPr="00C74C0F">
              <w:rPr>
                <w:sz w:val="23"/>
                <w:szCs w:val="23"/>
              </w:rPr>
              <w:t xml:space="preserve">Social inclusion/diversity is considered in team composition &amp; reviewers. </w:t>
            </w:r>
          </w:p>
          <w:p w14:paraId="70099431" w14:textId="77777777" w:rsidR="00F76DE9" w:rsidRPr="00C74C0F" w:rsidRDefault="00F76DE9" w:rsidP="00455EAA">
            <w:pPr>
              <w:pStyle w:val="TableText"/>
              <w:rPr>
                <w:sz w:val="23"/>
                <w:szCs w:val="23"/>
              </w:rPr>
            </w:pPr>
            <w:r w:rsidRPr="00C74C0F">
              <w:rPr>
                <w:sz w:val="23"/>
                <w:szCs w:val="23"/>
              </w:rPr>
              <w:t xml:space="preserve">Social inclusion-sensitive </w:t>
            </w:r>
            <w:r w:rsidRPr="00C74C0F">
              <w:rPr>
                <w:b/>
                <w:bCs/>
                <w:sz w:val="23"/>
                <w:szCs w:val="23"/>
              </w:rPr>
              <w:t>does not</w:t>
            </w:r>
            <w:r w:rsidRPr="00C74C0F">
              <w:rPr>
                <w:sz w:val="23"/>
                <w:szCs w:val="23"/>
              </w:rPr>
              <w:t xml:space="preserve"> extend to action to address discrimination, exclusion and inequalities.</w:t>
            </w:r>
          </w:p>
        </w:tc>
      </w:tr>
      <w:tr w:rsidR="00F76DE9" w:rsidRPr="00C74C0F" w14:paraId="4BFF2612" w14:textId="77777777" w:rsidTr="001121A0">
        <w:tc>
          <w:tcPr>
            <w:tcW w:w="1150" w:type="pct"/>
          </w:tcPr>
          <w:p w14:paraId="6ADA34A9" w14:textId="77777777" w:rsidR="00F76DE9" w:rsidRPr="00C74C0F" w:rsidRDefault="00F76DE9" w:rsidP="00455EAA">
            <w:pPr>
              <w:pStyle w:val="TableHead1"/>
              <w:rPr>
                <w:color w:val="230859" w:themeColor="text2"/>
                <w:sz w:val="23"/>
                <w:szCs w:val="23"/>
              </w:rPr>
            </w:pPr>
            <w:r w:rsidRPr="00C74C0F">
              <w:rPr>
                <w:color w:val="230859" w:themeColor="text2"/>
                <w:sz w:val="23"/>
                <w:szCs w:val="23"/>
              </w:rPr>
              <w:t>Gender/Social Inclusion Transformative</w:t>
            </w:r>
          </w:p>
        </w:tc>
        <w:tc>
          <w:tcPr>
            <w:tcW w:w="1839" w:type="pct"/>
          </w:tcPr>
          <w:p w14:paraId="50233486" w14:textId="77777777" w:rsidR="00F76DE9" w:rsidRPr="00C74C0F" w:rsidRDefault="00F76DE9" w:rsidP="00455EAA">
            <w:pPr>
              <w:pStyle w:val="TableText"/>
              <w:rPr>
                <w:sz w:val="23"/>
                <w:szCs w:val="23"/>
              </w:rPr>
            </w:pPr>
            <w:r w:rsidRPr="00C74C0F">
              <w:rPr>
                <w:sz w:val="23"/>
                <w:szCs w:val="23"/>
              </w:rPr>
              <w:t>Programmes or projects improve both practical and strategic gender issues.</w:t>
            </w:r>
          </w:p>
          <w:p w14:paraId="71A2DFB4" w14:textId="77777777" w:rsidR="00F76DE9" w:rsidRPr="00C74C0F" w:rsidRDefault="00F76DE9" w:rsidP="00455EAA">
            <w:pPr>
              <w:pStyle w:val="TableText"/>
              <w:rPr>
                <w:sz w:val="23"/>
                <w:szCs w:val="23"/>
              </w:rPr>
            </w:pPr>
            <w:r w:rsidRPr="00C74C0F">
              <w:rPr>
                <w:sz w:val="23"/>
                <w:szCs w:val="23"/>
              </w:rPr>
              <w:t>There is an explicit intention to challenge the root causes of gender discrimination, for example, through addressing discriminatory gender norms, stereotypes and unequal power relationships between the sexes. Activities and methodologies focus on strategic needs that improve women’s and girls’ sub</w:t>
            </w:r>
            <w:r w:rsidRPr="00C74C0F">
              <w:rPr>
                <w:sz w:val="23"/>
                <w:szCs w:val="23"/>
              </w:rPr>
              <w:noBreakHyphen/>
              <w:t>ordinate position in society. This is an overtly political process.</w:t>
            </w:r>
          </w:p>
        </w:tc>
        <w:tc>
          <w:tcPr>
            <w:tcW w:w="2011" w:type="pct"/>
          </w:tcPr>
          <w:p w14:paraId="106CF33B" w14:textId="77777777" w:rsidR="00F76DE9" w:rsidRPr="00C74C0F" w:rsidRDefault="00F76DE9" w:rsidP="00455EAA">
            <w:pPr>
              <w:pStyle w:val="TableText"/>
              <w:rPr>
                <w:sz w:val="23"/>
                <w:szCs w:val="23"/>
              </w:rPr>
            </w:pPr>
            <w:r w:rsidRPr="00C74C0F">
              <w:rPr>
                <w:sz w:val="23"/>
                <w:szCs w:val="23"/>
              </w:rPr>
              <w:t>Attention to diversity and social inclusions is integrated throughout the project including:</w:t>
            </w:r>
          </w:p>
          <w:p w14:paraId="3EBBD535" w14:textId="77777777" w:rsidR="00F76DE9" w:rsidRPr="00C74C0F" w:rsidRDefault="00F76DE9" w:rsidP="00455EAA">
            <w:pPr>
              <w:pStyle w:val="TableText"/>
              <w:rPr>
                <w:sz w:val="23"/>
                <w:szCs w:val="23"/>
              </w:rPr>
            </w:pPr>
            <w:r w:rsidRPr="00C74C0F">
              <w:rPr>
                <w:sz w:val="23"/>
                <w:szCs w:val="23"/>
              </w:rPr>
              <w:t xml:space="preserve">specific analyses of inequalities which is used to inform long-term practical changes in structural power relations and norms, roles and inequalities in relation to different aspects of exclusion and discrimination such as disability and racism. </w:t>
            </w:r>
          </w:p>
          <w:p w14:paraId="46EF23A0" w14:textId="77777777" w:rsidR="00F76DE9" w:rsidRPr="00C74C0F" w:rsidRDefault="00F76DE9" w:rsidP="00455EAA">
            <w:pPr>
              <w:pStyle w:val="TableText"/>
              <w:rPr>
                <w:sz w:val="23"/>
                <w:szCs w:val="23"/>
              </w:rPr>
            </w:pPr>
            <w:r w:rsidRPr="00C74C0F">
              <w:rPr>
                <w:sz w:val="23"/>
                <w:szCs w:val="23"/>
              </w:rPr>
              <w:t>team composition, partnerships monitored for diversity/social inclusion especially for disability and race</w:t>
            </w:r>
          </w:p>
          <w:p w14:paraId="5F369501" w14:textId="77777777" w:rsidR="00F76DE9" w:rsidRPr="00C74C0F" w:rsidRDefault="00F76DE9" w:rsidP="00455EAA">
            <w:pPr>
              <w:pStyle w:val="TableText"/>
              <w:rPr>
                <w:sz w:val="23"/>
                <w:szCs w:val="23"/>
              </w:rPr>
            </w:pPr>
            <w:r w:rsidRPr="00C74C0F">
              <w:rPr>
                <w:sz w:val="23"/>
                <w:szCs w:val="23"/>
              </w:rPr>
              <w:t>Outputs, results, communications and dissemination strategies are focused on contributing to increasing levels of social inclusion and sustaining the change through action</w:t>
            </w:r>
          </w:p>
        </w:tc>
      </w:tr>
    </w:tbl>
    <w:p w14:paraId="16647129" w14:textId="77777777" w:rsidR="00F76DE9" w:rsidRPr="00C74C0F" w:rsidRDefault="00F76DE9" w:rsidP="00F76DE9">
      <w:pPr>
        <w:rPr>
          <w:b/>
          <w:bCs/>
          <w:sz w:val="23"/>
          <w:szCs w:val="23"/>
        </w:rPr>
      </w:pPr>
    </w:p>
    <w:p w14:paraId="2655E599" w14:textId="77777777" w:rsidR="00F76DE9" w:rsidRPr="00C74C0F" w:rsidRDefault="00F76DE9" w:rsidP="00F76DE9">
      <w:pPr>
        <w:rPr>
          <w:b/>
          <w:bCs/>
          <w:sz w:val="23"/>
          <w:szCs w:val="23"/>
        </w:rPr>
      </w:pPr>
    </w:p>
    <w:p w14:paraId="4855DECC" w14:textId="58205688" w:rsidR="00F76DE9" w:rsidRPr="00C74C0F" w:rsidRDefault="00F76DE9" w:rsidP="00F76DE9">
      <w:pPr>
        <w:rPr>
          <w:b/>
          <w:bCs/>
          <w:sz w:val="23"/>
          <w:szCs w:val="23"/>
        </w:rPr>
      </w:pPr>
      <w:r w:rsidRPr="00C74C0F">
        <w:rPr>
          <w:b/>
          <w:bCs/>
          <w:sz w:val="23"/>
          <w:szCs w:val="23"/>
        </w:rPr>
        <w:t xml:space="preserve">NB: Applications for the Gender Equality </w:t>
      </w:r>
      <w:r w:rsidR="005025D4" w:rsidRPr="00C74C0F">
        <w:rPr>
          <w:b/>
          <w:bCs/>
          <w:sz w:val="23"/>
          <w:szCs w:val="23"/>
        </w:rPr>
        <w:t>Partnerships</w:t>
      </w:r>
      <w:r w:rsidRPr="00C74C0F">
        <w:rPr>
          <w:b/>
          <w:bCs/>
          <w:sz w:val="23"/>
          <w:szCs w:val="23"/>
        </w:rPr>
        <w:t xml:space="preserve"> will need to demonstrate that they are Gender transformative and at least social inclusion sensitive.</w:t>
      </w:r>
    </w:p>
    <w:p w14:paraId="2D402E4E" w14:textId="77777777" w:rsidR="002202ED" w:rsidRDefault="002202ED">
      <w:pPr>
        <w:spacing w:after="0" w:line="240" w:lineRule="auto"/>
        <w:rPr>
          <w:rFonts w:asciiTheme="minorHAnsi" w:hAnsiTheme="minorHAnsi" w:cstheme="minorHAnsi"/>
          <w:sz w:val="22"/>
          <w:szCs w:val="22"/>
        </w:rPr>
      </w:pPr>
    </w:p>
    <w:p w14:paraId="4EDD1DAC" w14:textId="77777777" w:rsidR="002202ED" w:rsidRDefault="002202ED">
      <w:pPr>
        <w:spacing w:after="0" w:line="240" w:lineRule="auto"/>
        <w:rPr>
          <w:rFonts w:asciiTheme="minorHAnsi" w:hAnsiTheme="minorHAnsi" w:cstheme="minorHAnsi"/>
          <w:sz w:val="22"/>
          <w:szCs w:val="22"/>
        </w:rPr>
      </w:pPr>
    </w:p>
    <w:p w14:paraId="5E6BF48C" w14:textId="123D25BA" w:rsidR="002202ED" w:rsidRDefault="002202ED">
      <w:pPr>
        <w:spacing w:after="0" w:line="240" w:lineRule="auto"/>
        <w:rPr>
          <w:rFonts w:asciiTheme="minorHAnsi" w:hAnsiTheme="minorHAnsi" w:cstheme="minorHAnsi"/>
          <w:sz w:val="22"/>
          <w:szCs w:val="22"/>
        </w:rPr>
        <w:sectPr w:rsidR="002202ED" w:rsidSect="00B06D17">
          <w:footerReference w:type="even" r:id="rId19"/>
          <w:footerReference w:type="default" r:id="rId20"/>
          <w:type w:val="continuous"/>
          <w:pgSz w:w="11906" w:h="16838"/>
          <w:pgMar w:top="1440" w:right="1440" w:bottom="1440" w:left="1440" w:header="708" w:footer="708" w:gutter="0"/>
          <w:cols w:space="708"/>
          <w:docGrid w:linePitch="360"/>
        </w:sectPr>
      </w:pPr>
    </w:p>
    <w:p w14:paraId="0C22783F" w14:textId="09D365E4" w:rsidR="000F3ECB" w:rsidRDefault="005E7944" w:rsidP="001121A0">
      <w:pPr>
        <w:pStyle w:val="HeadingC"/>
      </w:pPr>
      <w:r>
        <w:lastRenderedPageBreak/>
        <w:t>Annex 2: Gender equality questions to consider in research</w:t>
      </w:r>
    </w:p>
    <w:p w14:paraId="3ECC9A72" w14:textId="0DF89E4B" w:rsidR="000F3ECB" w:rsidRDefault="005E7944">
      <w:pPr>
        <w:spacing w:after="0" w:line="240" w:lineRule="auto"/>
        <w:rPr>
          <w:rFonts w:asciiTheme="minorHAnsi" w:hAnsiTheme="minorHAnsi" w:cstheme="minorHAnsi"/>
          <w:sz w:val="22"/>
          <w:szCs w:val="22"/>
        </w:rPr>
      </w:pPr>
      <w:r>
        <w:rPr>
          <w:noProof/>
        </w:rPr>
        <w:drawing>
          <wp:anchor distT="0" distB="0" distL="0" distR="0" simplePos="0" relativeHeight="251658243" behindDoc="0" locked="0" layoutInCell="1" allowOverlap="1" wp14:anchorId="51F7F372" wp14:editId="3D13A794">
            <wp:simplePos x="0" y="0"/>
            <wp:positionH relativeFrom="margin">
              <wp:align>right</wp:align>
            </wp:positionH>
            <wp:positionV relativeFrom="paragraph">
              <wp:posOffset>181610</wp:posOffset>
            </wp:positionV>
            <wp:extent cx="8858250" cy="4504055"/>
            <wp:effectExtent l="0" t="0" r="0" b="0"/>
            <wp:wrapTopAndBottom/>
            <wp:docPr id="27" name="image24.jpeg" descr="Questions to consider for include gender through a project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21" cstate="print"/>
                    <a:stretch>
                      <a:fillRect/>
                    </a:stretch>
                  </pic:blipFill>
                  <pic:spPr>
                    <a:xfrm>
                      <a:off x="0" y="0"/>
                      <a:ext cx="8858250" cy="4504055"/>
                    </a:xfrm>
                    <a:prstGeom prst="rect">
                      <a:avLst/>
                    </a:prstGeom>
                  </pic:spPr>
                </pic:pic>
              </a:graphicData>
            </a:graphic>
            <wp14:sizeRelH relativeFrom="margin">
              <wp14:pctWidth>0</wp14:pctWidth>
            </wp14:sizeRelH>
            <wp14:sizeRelV relativeFrom="margin">
              <wp14:pctHeight>0</wp14:pctHeight>
            </wp14:sizeRelV>
          </wp:anchor>
        </w:drawing>
      </w:r>
    </w:p>
    <w:p w14:paraId="6A4D7B86" w14:textId="4FF72F82" w:rsidR="005D2CA3" w:rsidRDefault="000F3ECB" w:rsidP="003E0BEF">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Source: </w:t>
      </w:r>
      <w:r w:rsidR="003E0BEF">
        <w:rPr>
          <w:rFonts w:asciiTheme="minorHAnsi" w:hAnsiTheme="minorHAnsi" w:cstheme="minorHAnsi"/>
          <w:sz w:val="22"/>
          <w:szCs w:val="22"/>
        </w:rPr>
        <w:t xml:space="preserve">UK Research and Innovation: </w:t>
      </w:r>
      <w:hyperlink r:id="rId22" w:history="1">
        <w:r w:rsidR="003E0BEF" w:rsidRPr="006D1E20">
          <w:rPr>
            <w:rStyle w:val="Hyperlink"/>
            <w:rFonts w:asciiTheme="minorHAnsi" w:hAnsiTheme="minorHAnsi" w:cstheme="minorHAnsi"/>
            <w:sz w:val="22"/>
            <w:szCs w:val="22"/>
          </w:rPr>
          <w:t>https://www.ukri.org/wp-content/uploads/2021/02/UKRI-250221-Gender-equality-and-international-development-research-and-innovation.pdf</w:t>
        </w:r>
      </w:hyperlink>
    </w:p>
    <w:p w14:paraId="64AF19FD" w14:textId="77777777" w:rsidR="006049DA" w:rsidRDefault="006049DA" w:rsidP="003E0BEF">
      <w:pPr>
        <w:spacing w:after="0" w:line="240" w:lineRule="auto"/>
        <w:rPr>
          <w:rFonts w:asciiTheme="minorHAnsi" w:hAnsiTheme="minorHAnsi" w:cstheme="minorHAnsi"/>
          <w:sz w:val="22"/>
          <w:szCs w:val="22"/>
        </w:rPr>
        <w:sectPr w:rsidR="006049DA" w:rsidSect="004379F9">
          <w:headerReference w:type="default" r:id="rId23"/>
          <w:footerReference w:type="default" r:id="rId24"/>
          <w:pgSz w:w="16838" w:h="11906" w:orient="landscape"/>
          <w:pgMar w:top="1440" w:right="1440" w:bottom="1440" w:left="1440" w:header="708" w:footer="708" w:gutter="0"/>
          <w:cols w:space="708"/>
          <w:docGrid w:linePitch="360"/>
        </w:sectPr>
      </w:pPr>
    </w:p>
    <w:p w14:paraId="6659FC3D" w14:textId="6633461E" w:rsidR="00B06D17" w:rsidRPr="007E0AE9" w:rsidRDefault="00B06D17" w:rsidP="00AE1D17">
      <w:pPr>
        <w:rPr>
          <w:b/>
          <w:bCs/>
        </w:rPr>
      </w:pPr>
    </w:p>
    <w:sectPr w:rsidR="00B06D17" w:rsidRPr="007E0AE9" w:rsidSect="004379F9">
      <w:headerReference w:type="default" r:id="rId25"/>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ABED4" w14:textId="77777777" w:rsidR="00F96635" w:rsidRDefault="00F96635" w:rsidP="004E0F0F">
      <w:pPr>
        <w:spacing w:after="0" w:line="240" w:lineRule="auto"/>
      </w:pPr>
      <w:r>
        <w:separator/>
      </w:r>
    </w:p>
  </w:endnote>
  <w:endnote w:type="continuationSeparator" w:id="0">
    <w:p w14:paraId="1F8B6E3D" w14:textId="77777777" w:rsidR="00F96635" w:rsidRDefault="00F96635" w:rsidP="004E0F0F">
      <w:pPr>
        <w:spacing w:after="0" w:line="240" w:lineRule="auto"/>
      </w:pPr>
      <w:r>
        <w:continuationSeparator/>
      </w:r>
    </w:p>
  </w:endnote>
  <w:endnote w:type="continuationNotice" w:id="1">
    <w:p w14:paraId="764EDC27" w14:textId="77777777" w:rsidR="00F96635" w:rsidRDefault="00F966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96D1F822-93F6-4A4E-8418-3414C81C56BB}"/>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BritishCouncilSans-Regular">
    <w:altName w:val="Calibr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C6CB689E-2F2F-4AA9-B6FD-99F061C53B2C}"/>
    <w:embedBold r:id="rId3" w:fontKey="{411FB8C4-F654-4EE0-A673-7CB8D16038B4}"/>
    <w:embedItalic r:id="rId4" w:fontKey="{8E29C158-A0EF-41BA-A9FA-92B2E56396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C4B76" w14:textId="77777777" w:rsidR="00C74C0F" w:rsidRDefault="00C74C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D50C7" w14:textId="77777777"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AB31" w14:textId="77777777" w:rsidR="008C0629" w:rsidRPr="00357565" w:rsidRDefault="008C0629" w:rsidP="00A33158">
    <w:pPr>
      <w:pStyle w:val="Website"/>
      <w:rPr>
        <w:rFonts w:ascii="Arial" w:hAnsi="Arial" w:cs="Arial"/>
        <w:b/>
        <w:sz w:val="24"/>
        <w:szCs w:val="24"/>
      </w:rPr>
    </w:pPr>
    <w:r w:rsidRPr="00357565">
      <w:rPr>
        <w:rFonts w:ascii="Arial" w:hAnsi="Arial" w:cs="Arial"/>
        <w:b/>
        <w:sz w:val="24"/>
        <w:szCs w:val="24"/>
      </w:rPr>
      <w:t>www.britishcouncil.org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8518984"/>
      <w:docPartObj>
        <w:docPartGallery w:val="Page Numbers (Bottom of Page)"/>
        <w:docPartUnique/>
      </w:docPartObj>
    </w:sdtPr>
    <w:sdtEndPr>
      <w:rPr>
        <w:rStyle w:val="PageNumber"/>
      </w:rPr>
    </w:sdtEndPr>
    <w:sdtContent>
      <w:p w14:paraId="22CD5E6A" w14:textId="77777777" w:rsidR="00B06D17" w:rsidRDefault="00B06D17" w:rsidP="00455E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ABC174" w14:textId="77777777" w:rsidR="00B06D17" w:rsidRDefault="00B06D17" w:rsidP="00455EA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1916256"/>
      <w:docPartObj>
        <w:docPartGallery w:val="Page Numbers (Bottom of Page)"/>
        <w:docPartUnique/>
      </w:docPartObj>
    </w:sdtPr>
    <w:sdtEndPr>
      <w:rPr>
        <w:rStyle w:val="PageNumber"/>
      </w:rPr>
    </w:sdtEndPr>
    <w:sdtContent>
      <w:p w14:paraId="188C63C1" w14:textId="77777777" w:rsidR="00B06D17" w:rsidRDefault="00B06D17" w:rsidP="00455E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DBA653" w14:textId="77777777" w:rsidR="00B06D17" w:rsidRDefault="00B06D17" w:rsidP="00455EAA">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90274" w14:textId="2BB26086" w:rsidR="006049DA" w:rsidRDefault="006049DA">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04A6C041" wp14:editId="0C2A251B">
              <wp:simplePos x="0" y="0"/>
              <wp:positionH relativeFrom="page">
                <wp:posOffset>635000</wp:posOffset>
              </wp:positionH>
              <wp:positionV relativeFrom="page">
                <wp:posOffset>6474460</wp:posOffset>
              </wp:positionV>
              <wp:extent cx="1614805" cy="20447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A4B07" w14:textId="2C84DF7F" w:rsidR="006049DA" w:rsidRDefault="006049DA">
                          <w:pPr>
                            <w:spacing w:before="26"/>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6C041" id="_x0000_t202" coordsize="21600,21600" o:spt="202" path="m,l,21600r21600,l21600,xe">
              <v:stroke joinstyle="miter"/>
              <v:path gradientshapeok="t" o:connecttype="rect"/>
            </v:shapetype>
            <v:shape id="Text Box 11" o:spid="_x0000_s1026" type="#_x0000_t202" style="position:absolute;margin-left:50pt;margin-top:509.8pt;width:127.15pt;height:16.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9u6gEAALgDAAAOAAAAZHJzL2Uyb0RvYy54bWysU9tu1DAQfUfiHyy/s7loKVW02aq0KkIq&#10;UKnlA7yOk1jEHjP2brJ8PWNnsxT6VvFiTcbjM+ecmWyuJjOwg0Kvwda8WOWcKSuh0bar+fenu3eX&#10;nPkgbCMGsKrmR+X51fbtm83oKlVCD0OjkBGI9dXoat6H4Kos87JXRvgVOGXpsgU0ItAndlmDYiR0&#10;M2Rlnl9kI2DjEKTynrK38yXfJvy2VTJ8a1uvAhtqTtxCOjGdu3hm242oOhSu1/JEQ7yChRHaUtMz&#10;1K0Igu1Rv4AyWiJ4aMNKgsmgbbVUSQOpKfJ/1Dz2wqmkhczx7myT/3+w8uvhAZlual6WnFlhaEZP&#10;agrsI0ysKKI/o/MVlT06KgwT5WnOSat39yB/eGbhphe2U9eIMPZKNMQvvcyePZ1xfATZjV+goT5i&#10;HyABTS2aaB7ZwQid5nQ8zyZykbHlRbG+zN9zJumuzNfrD2l4maiW1w59+KTAsBjUHGn2CV0c7n0g&#10;HVS6lMRmFu70MKT5D/avBBXGTGIfCc/Uw7SbTm7soDmSDoR5nWj9KegBf3E20irV3P/cC1ScDZ8t&#10;eRH3bglwCXZLIKykpzUPnM3hTZj3c+9Qdz0hz25buCa/Wp2kRGNnFieetB5J4WmV4/49/05Vf364&#10;7W8AAAD//wMAUEsDBBQABgAIAAAAIQDub0NG4QAAAA0BAAAPAAAAZHJzL2Rvd25yZXYueG1sTI/B&#10;TsMwEETvSPyDtUjcqB1KozbEqSoEJyREGg4cndhNrMbrELtt+Hs2p3Lb2R3Nvsm3k+vZ2YzBepSQ&#10;LAQwg43XFlsJX9XbwxpYiAq16j0aCb8mwLa4vclVpv0FS3Pex5ZRCIZMSehiHDLOQ9MZp8LCDwbp&#10;dvCjU5Hk2HI9qguFu54/CpFypyzSh04N5qUzzXF/chJ231i+2p+P+rM8lLaqNgLf06OU93fT7hlY&#10;NFO8mmHGJ3QoiKn2J9SB9aSFoC5xHpJNCowsy9XTElg9r1bJGniR8/8tij8AAAD//wMAUEsBAi0A&#10;FAAGAAgAAAAhALaDOJL+AAAA4QEAABMAAAAAAAAAAAAAAAAAAAAAAFtDb250ZW50X1R5cGVzXS54&#10;bWxQSwECLQAUAAYACAAAACEAOP0h/9YAAACUAQAACwAAAAAAAAAAAAAAAAAvAQAAX3JlbHMvLnJl&#10;bHNQSwECLQAUAAYACAAAACEAVVCvbuoBAAC4AwAADgAAAAAAAAAAAAAAAAAuAgAAZHJzL2Uyb0Rv&#10;Yy54bWxQSwECLQAUAAYACAAAACEA7m9DRuEAAAANAQAADwAAAAAAAAAAAAAAAABEBAAAZHJzL2Rv&#10;d25yZXYueG1sUEsFBgAAAAAEAAQA8wAAAFIFAAAAAA==&#10;" filled="f" stroked="f">
              <v:textbox inset="0,0,0,0">
                <w:txbxContent>
                  <w:p w14:paraId="43FA4B07" w14:textId="2C84DF7F" w:rsidR="006049DA" w:rsidRDefault="006049DA">
                    <w:pPr>
                      <w:spacing w:before="26"/>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9C193" w14:textId="77777777" w:rsidR="00F96635" w:rsidRDefault="00F96635" w:rsidP="004E0F0F">
      <w:pPr>
        <w:spacing w:after="0" w:line="240" w:lineRule="auto"/>
      </w:pPr>
      <w:r>
        <w:separator/>
      </w:r>
    </w:p>
  </w:footnote>
  <w:footnote w:type="continuationSeparator" w:id="0">
    <w:p w14:paraId="45C90709" w14:textId="77777777" w:rsidR="00F96635" w:rsidRDefault="00F96635" w:rsidP="004E0F0F">
      <w:pPr>
        <w:spacing w:after="0" w:line="240" w:lineRule="auto"/>
      </w:pPr>
      <w:r>
        <w:continuationSeparator/>
      </w:r>
    </w:p>
  </w:footnote>
  <w:footnote w:type="continuationNotice" w:id="1">
    <w:p w14:paraId="7B456D64" w14:textId="77777777" w:rsidR="00F96635" w:rsidRDefault="00F96635">
      <w:pPr>
        <w:spacing w:after="0" w:line="240" w:lineRule="auto"/>
      </w:pPr>
    </w:p>
  </w:footnote>
  <w:footnote w:id="2">
    <w:p w14:paraId="53D97D3D" w14:textId="77777777" w:rsidR="00B06D17" w:rsidRPr="00FB10AC" w:rsidRDefault="00B06D17" w:rsidP="00B06D17">
      <w:pPr>
        <w:pStyle w:val="FootnoteText"/>
        <w:rPr>
          <w:rFonts w:ascii="Calibri" w:hAnsi="Calibri" w:cs="Calibri"/>
        </w:rPr>
      </w:pPr>
      <w:r w:rsidRPr="00FB10AC">
        <w:rPr>
          <w:rStyle w:val="FootnoteReference"/>
          <w:rFonts w:ascii="Calibri" w:hAnsi="Calibri" w:cs="Calibri"/>
        </w:rPr>
        <w:footnoteRef/>
      </w:r>
      <w:r w:rsidRPr="00FB10AC">
        <w:rPr>
          <w:rFonts w:ascii="Calibri" w:hAnsi="Calibri" w:cs="Calibri"/>
        </w:rPr>
        <w:t xml:space="preserve"> UK Parliament International Development Act .......“may provide any person or body with development assistance if he [</w:t>
      </w:r>
      <w:r w:rsidRPr="00FB10AC">
        <w:rPr>
          <w:rFonts w:ascii="Calibri" w:hAnsi="Calibri" w:cs="Calibri"/>
          <w:i/>
          <w:iCs/>
        </w:rPr>
        <w:t>sic</w:t>
      </w:r>
      <w:r w:rsidRPr="00FB10AC">
        <w:rPr>
          <w:rFonts w:ascii="Calibri" w:hAnsi="Calibri" w:cs="Calibri"/>
        </w:rPr>
        <w:t xml:space="preserve">] is satisfied that the provision of the assistance is likely to contribute to a reduction in poverty”. Available </w:t>
      </w:r>
      <w:hyperlink r:id="rId1" w:history="1">
        <w:r w:rsidRPr="00FB10AC">
          <w:rPr>
            <w:rStyle w:val="Hyperlink"/>
            <w:rFonts w:ascii="Calibri" w:hAnsi="Calibri" w:cs="Calibri"/>
          </w:rPr>
          <w:t>here</w:t>
        </w:r>
      </w:hyperlink>
      <w:r w:rsidRPr="00FB10AC">
        <w:rPr>
          <w:rFonts w:ascii="Calibri" w:hAnsi="Calibri" w:cs="Calibri"/>
        </w:rPr>
        <w:t xml:space="preserve">. </w:t>
      </w:r>
    </w:p>
  </w:footnote>
  <w:footnote w:id="3">
    <w:p w14:paraId="59A670D0" w14:textId="77777777" w:rsidR="00B06D17" w:rsidRPr="00FB10AC" w:rsidRDefault="00B06D17" w:rsidP="00B06D17">
      <w:pPr>
        <w:pStyle w:val="FootnoteText"/>
        <w:rPr>
          <w:rFonts w:ascii="Calibri" w:hAnsi="Calibri" w:cs="Calibri"/>
        </w:rPr>
      </w:pPr>
      <w:r w:rsidRPr="00FB10AC">
        <w:rPr>
          <w:rStyle w:val="FootnoteReference"/>
          <w:rFonts w:ascii="Calibri" w:hAnsi="Calibri" w:cs="Calibri"/>
          <w:color w:val="000000" w:themeColor="text1"/>
        </w:rPr>
        <w:footnoteRef/>
      </w:r>
      <w:r w:rsidRPr="00FB10AC">
        <w:rPr>
          <w:rFonts w:ascii="Calibri" w:hAnsi="Calibri" w:cs="Calibri"/>
        </w:rPr>
        <w:t xml:space="preserve"> UK Parliament International Development (Gender Equality) Act (2014). Available </w:t>
      </w:r>
      <w:hyperlink r:id="rId2" w:history="1">
        <w:r w:rsidRPr="00FB10AC">
          <w:rPr>
            <w:rStyle w:val="Hyperlink"/>
            <w:rFonts w:ascii="Calibri" w:hAnsi="Calibri" w:cs="Calibri"/>
          </w:rPr>
          <w:t>here</w:t>
        </w:r>
      </w:hyperlink>
      <w:r w:rsidRPr="00FB10AC">
        <w:rPr>
          <w:rFonts w:ascii="Calibri" w:hAnsi="Calibri" w:cs="Calibri"/>
        </w:rPr>
        <w:t xml:space="preserve">. </w:t>
      </w:r>
    </w:p>
  </w:footnote>
  <w:footnote w:id="4">
    <w:p w14:paraId="6142CBBA" w14:textId="77777777" w:rsidR="00B06D17" w:rsidRPr="00FB10AC" w:rsidRDefault="00B06D17" w:rsidP="00B06D17">
      <w:pPr>
        <w:pStyle w:val="FootnoteText"/>
        <w:rPr>
          <w:rFonts w:ascii="Calibri" w:hAnsi="Calibri" w:cs="Calibri"/>
        </w:rPr>
      </w:pPr>
      <w:r w:rsidRPr="00FB10AC">
        <w:rPr>
          <w:rStyle w:val="FootnoteReference"/>
          <w:rFonts w:ascii="Calibri" w:hAnsi="Calibri" w:cs="Calibri"/>
          <w:color w:val="000000" w:themeColor="text1"/>
        </w:rPr>
        <w:footnoteRef/>
      </w:r>
      <w:r w:rsidRPr="00FB10AC">
        <w:rPr>
          <w:rFonts w:ascii="Calibri" w:hAnsi="Calibri" w:cs="Calibri"/>
        </w:rPr>
        <w:t xml:space="preserve"> UK Parliament Equalities Act (2010). Available </w:t>
      </w:r>
      <w:hyperlink r:id="rId3" w:history="1">
        <w:r w:rsidRPr="00FB10AC">
          <w:rPr>
            <w:rStyle w:val="Hyperlink"/>
            <w:rFonts w:ascii="Calibri" w:hAnsi="Calibri" w:cs="Calibri"/>
          </w:rPr>
          <w:t>here</w:t>
        </w:r>
      </w:hyperlink>
      <w:r w:rsidRPr="00FB10AC">
        <w:rPr>
          <w:rFonts w:ascii="Calibri" w:hAnsi="Calibri" w:cs="Calibri"/>
        </w:rPr>
        <w:t>.  There are nine protected characteristics: age, disability, gender reassignment, race, religion or belief, sex, sexual orientation, marriage and civil partnership and pregnancy and maternity. All of which were covered by protected by previously existing legislation which the 2010 Act replaced.</w:t>
      </w:r>
    </w:p>
  </w:footnote>
  <w:footnote w:id="5">
    <w:p w14:paraId="5A8E9B8D" w14:textId="77777777" w:rsidR="00B06D17" w:rsidRPr="00E655DB" w:rsidRDefault="00B06D17" w:rsidP="00B06D17">
      <w:pPr>
        <w:pStyle w:val="Heading1"/>
        <w:spacing w:before="0" w:beforeAutospacing="0" w:after="0" w:afterAutospacing="0"/>
        <w:rPr>
          <w:rFonts w:ascii="Calibri" w:hAnsi="Calibri" w:cs="Calibri"/>
          <w:sz w:val="16"/>
          <w:szCs w:val="16"/>
        </w:rPr>
      </w:pPr>
      <w:r w:rsidRPr="00FB10AC">
        <w:rPr>
          <w:rStyle w:val="FootnoteReference"/>
          <w:rFonts w:ascii="Calibri" w:hAnsi="Calibri" w:cs="Calibri"/>
          <w:sz w:val="16"/>
          <w:szCs w:val="16"/>
        </w:rPr>
        <w:footnoteRef/>
      </w:r>
      <w:r w:rsidRPr="00FB10AC">
        <w:rPr>
          <w:rFonts w:ascii="Calibri" w:hAnsi="Calibri" w:cs="Calibri"/>
          <w:b w:val="0"/>
          <w:bCs w:val="0"/>
          <w:sz w:val="16"/>
          <w:szCs w:val="16"/>
        </w:rPr>
        <w:t xml:space="preserve"> </w:t>
      </w:r>
      <w:r>
        <w:rPr>
          <w:rFonts w:ascii="Calibri" w:hAnsi="Calibri" w:cs="Calibri"/>
          <w:b w:val="0"/>
          <w:bCs w:val="0"/>
          <w:sz w:val="16"/>
          <w:szCs w:val="16"/>
        </w:rPr>
        <w:t xml:space="preserve">UK </w:t>
      </w:r>
      <w:r w:rsidRPr="00FB10AC">
        <w:rPr>
          <w:rFonts w:ascii="Calibri" w:hAnsi="Calibri" w:cs="Calibri"/>
          <w:b w:val="0"/>
          <w:bCs w:val="0"/>
          <w:sz w:val="16"/>
          <w:szCs w:val="16"/>
        </w:rPr>
        <w:t xml:space="preserve">Office of National Statistics (2019) What is the difference between sex and gender? </w:t>
      </w:r>
      <w:r w:rsidRPr="00E655DB">
        <w:rPr>
          <w:rFonts w:ascii="Calibri" w:hAnsi="Calibri" w:cs="Calibri"/>
          <w:b w:val="0"/>
          <w:bCs w:val="0"/>
          <w:sz w:val="16"/>
          <w:szCs w:val="16"/>
        </w:rPr>
        <w:t>Exploring the difference between sex and gender, looking at concepts that are important to the Sustainable Development Goals.</w:t>
      </w:r>
      <w:r w:rsidRPr="00FB10AC">
        <w:rPr>
          <w:rFonts w:ascii="Calibri" w:hAnsi="Calibri" w:cs="Calibri"/>
          <w:b w:val="0"/>
          <w:bCs w:val="0"/>
          <w:sz w:val="16"/>
          <w:szCs w:val="16"/>
        </w:rPr>
        <w:t xml:space="preserve"> Full report available </w:t>
      </w:r>
      <w:hyperlink r:id="rId4" w:history="1">
        <w:r w:rsidRPr="00FB10AC">
          <w:rPr>
            <w:rStyle w:val="Hyperlink"/>
            <w:rFonts w:ascii="Calibri" w:hAnsi="Calibri" w:cs="Calibri"/>
            <w:b w:val="0"/>
            <w:bCs w:val="0"/>
            <w:sz w:val="16"/>
            <w:szCs w:val="16"/>
          </w:rPr>
          <w:t>here</w:t>
        </w:r>
      </w:hyperlink>
      <w:r w:rsidRPr="00FB10AC">
        <w:rPr>
          <w:rFonts w:ascii="Calibri" w:hAnsi="Calibri" w:cs="Calibri"/>
          <w:b w:val="0"/>
          <w:bCs w:val="0"/>
          <w:sz w:val="16"/>
          <w:szCs w:val="16"/>
        </w:rPr>
        <w:t>.</w:t>
      </w:r>
    </w:p>
    <w:p w14:paraId="2BF2492A" w14:textId="77777777" w:rsidR="00B06D17" w:rsidRDefault="00B06D17" w:rsidP="00B06D17">
      <w:pPr>
        <w:pStyle w:val="FootnoteText"/>
      </w:pPr>
    </w:p>
  </w:footnote>
  <w:footnote w:id="6">
    <w:p w14:paraId="08ED9B0A" w14:textId="77777777" w:rsidR="00B06D17" w:rsidRPr="00FB10AC" w:rsidRDefault="00B06D17" w:rsidP="00B06D17">
      <w:pPr>
        <w:tabs>
          <w:tab w:val="left" w:pos="0"/>
        </w:tabs>
        <w:rPr>
          <w:rFonts w:ascii="Calibri" w:hAnsi="Calibri" w:cs="Calibri"/>
          <w:sz w:val="16"/>
          <w:szCs w:val="16"/>
        </w:rPr>
      </w:pPr>
      <w:r w:rsidRPr="00FB10AC">
        <w:rPr>
          <w:rStyle w:val="FootnoteReference"/>
          <w:rFonts w:ascii="Calibri" w:hAnsi="Calibri" w:cs="Calibri"/>
          <w:sz w:val="16"/>
          <w:szCs w:val="16"/>
        </w:rPr>
        <w:footnoteRef/>
      </w:r>
      <w:r w:rsidRPr="00FB10AC">
        <w:rPr>
          <w:rFonts w:ascii="Calibri" w:hAnsi="Calibri" w:cs="Calibri"/>
          <w:sz w:val="16"/>
          <w:szCs w:val="16"/>
        </w:rPr>
        <w:t xml:space="preserve"> March, C.: Smith, I. and M. Mukhopadhyay, (1999)  A guide to gender-analysis frameworks, UK, Oxfam </w:t>
      </w:r>
    </w:p>
  </w:footnote>
  <w:footnote w:id="7">
    <w:p w14:paraId="1E618CC0" w14:textId="77777777" w:rsidR="00B06D17" w:rsidRPr="00FB10AC" w:rsidRDefault="00B06D17" w:rsidP="00B06D17">
      <w:pPr>
        <w:pStyle w:val="FootnoteText"/>
        <w:rPr>
          <w:rFonts w:ascii="Calibri" w:hAnsi="Calibri" w:cs="Calibri"/>
        </w:rPr>
      </w:pPr>
      <w:r w:rsidRPr="00FB10AC">
        <w:rPr>
          <w:rStyle w:val="FootnoteReference"/>
          <w:rFonts w:ascii="Calibri" w:hAnsi="Calibri" w:cs="Calibri"/>
        </w:rPr>
        <w:footnoteRef/>
      </w:r>
      <w:r w:rsidRPr="00FB10AC">
        <w:rPr>
          <w:rFonts w:ascii="Calibri" w:hAnsi="Calibri" w:cs="Calibri"/>
        </w:rPr>
        <w:t xml:space="preserve"> Oxford English Dictionary, 2015</w:t>
      </w:r>
    </w:p>
  </w:footnote>
  <w:footnote w:id="8">
    <w:p w14:paraId="1F616B7B" w14:textId="77777777" w:rsidR="00B06D17" w:rsidRPr="00932013" w:rsidRDefault="00B06D17" w:rsidP="00B06D17">
      <w:pPr>
        <w:pStyle w:val="FootnoteText"/>
        <w:rPr>
          <w:rStyle w:val="FootnoteReference"/>
        </w:rPr>
      </w:pPr>
      <w:r w:rsidRPr="00932013">
        <w:rPr>
          <w:rStyle w:val="FootnoteReference"/>
        </w:rPr>
        <w:footnoteRef/>
      </w:r>
      <w:r w:rsidRPr="00932013">
        <w:rPr>
          <w:rStyle w:val="FootnoteReference"/>
        </w:rPr>
        <w:t xml:space="preserve"> Paragraph 74.g of </w:t>
      </w:r>
      <w:hyperlink r:id="rId5" w:history="1">
        <w:r w:rsidRPr="00932013">
          <w:rPr>
            <w:rStyle w:val="FootnoteReference"/>
          </w:rPr>
          <w:t>Transforming our World: the 2030 Agenda for Sustainable Development</w:t>
        </w:r>
      </w:hyperlink>
    </w:p>
  </w:footnote>
  <w:footnote w:id="9">
    <w:p w14:paraId="77651D54" w14:textId="77777777" w:rsidR="00B06D17" w:rsidRPr="00932013" w:rsidRDefault="00B06D17" w:rsidP="00B06D17">
      <w:pPr>
        <w:pStyle w:val="FootnoteText"/>
        <w:rPr>
          <w:rStyle w:val="FootnoteReference"/>
        </w:rPr>
      </w:pPr>
      <w:r w:rsidRPr="00932013">
        <w:rPr>
          <w:rStyle w:val="FootnoteReference"/>
        </w:rPr>
        <w:footnoteRef/>
      </w:r>
      <w:r w:rsidRPr="00932013">
        <w:rPr>
          <w:rStyle w:val="FootnoteReference"/>
        </w:rPr>
        <w:t xml:space="preserve"> GDN (2017) Intersectionality. Reflections from the Gender and Development Network. Think Pieces November 2017. Available </w:t>
      </w:r>
      <w:hyperlink r:id="rId6" w:history="1">
        <w:r w:rsidRPr="00932013">
          <w:rPr>
            <w:rStyle w:val="FootnoteReference"/>
          </w:rPr>
          <w:t>here</w:t>
        </w:r>
      </w:hyperlink>
      <w:r w:rsidRPr="00932013">
        <w:rPr>
          <w:rStyle w:val="FootnoteReference"/>
        </w:rPr>
        <w:t xml:space="preserve">. </w:t>
      </w:r>
    </w:p>
  </w:footnote>
  <w:footnote w:id="10">
    <w:p w14:paraId="7D2322F0" w14:textId="77777777" w:rsidR="00B06D17" w:rsidRPr="00932013" w:rsidRDefault="00B06D17" w:rsidP="00B06D17">
      <w:pPr>
        <w:pStyle w:val="FootnoteText"/>
        <w:rPr>
          <w:rStyle w:val="FootnoteReference"/>
        </w:rPr>
      </w:pPr>
      <w:r w:rsidRPr="00932013">
        <w:rPr>
          <w:rStyle w:val="FootnoteReference"/>
        </w:rPr>
        <w:footnoteRef/>
      </w:r>
      <w:r w:rsidRPr="00932013">
        <w:rPr>
          <w:rStyle w:val="FootnoteReference"/>
        </w:rPr>
        <w:t xml:space="preserve"> UN Department of Economic and Social Affairs (2016) Report on the world social situation 2016. Leaving no one behind: the imperative of inclusive development. Available </w:t>
      </w:r>
      <w:hyperlink r:id="rId7" w:history="1">
        <w:r w:rsidRPr="00932013">
          <w:rPr>
            <w:rStyle w:val="FootnoteReference"/>
          </w:rPr>
          <w:t>here</w:t>
        </w:r>
      </w:hyperlink>
      <w:r w:rsidRPr="00932013">
        <w:rPr>
          <w:rStyle w:val="FootnoteReference"/>
        </w:rPr>
        <w:t xml:space="preserve">. </w:t>
      </w:r>
    </w:p>
  </w:footnote>
  <w:footnote w:id="11">
    <w:p w14:paraId="4800421B" w14:textId="77777777" w:rsidR="00B06D17" w:rsidRPr="00932013" w:rsidRDefault="00B06D17" w:rsidP="00B06D17">
      <w:pPr>
        <w:pStyle w:val="FootnoteText"/>
        <w:rPr>
          <w:rStyle w:val="FootnoteReference"/>
        </w:rPr>
      </w:pPr>
      <w:r w:rsidRPr="00932013">
        <w:rPr>
          <w:rStyle w:val="FootnoteReference"/>
        </w:rPr>
        <w:footnoteRef/>
      </w:r>
      <w:r w:rsidRPr="00932013">
        <w:rPr>
          <w:rStyle w:val="FootnoteReference"/>
        </w:rPr>
        <w:t xml:space="preserve"> Beall, J., &amp; Piron, L. H. (2005). DFID social exclusion review. London: Overseas Development Institute, 32, 37.</w:t>
      </w:r>
    </w:p>
  </w:footnote>
  <w:footnote w:id="12">
    <w:p w14:paraId="67ADC690" w14:textId="77777777" w:rsidR="00B06D17" w:rsidRPr="00932013" w:rsidRDefault="00B06D17" w:rsidP="00B06D17">
      <w:pPr>
        <w:rPr>
          <w:rStyle w:val="FootnoteReference"/>
        </w:rPr>
      </w:pPr>
      <w:r w:rsidRPr="00932013">
        <w:rPr>
          <w:rStyle w:val="FootnoteReference"/>
        </w:rPr>
        <w:footnoteRef/>
      </w:r>
      <w:r w:rsidRPr="00932013">
        <w:rPr>
          <w:rStyle w:val="FootnoteReference"/>
        </w:rPr>
        <w:t xml:space="preserve">  British Council (2018)   Promoting Inclusion A British Council guide to disability equality Available </w:t>
      </w:r>
      <w:hyperlink r:id="rId8" w:history="1">
        <w:r w:rsidRPr="00932013">
          <w:rPr>
            <w:rStyle w:val="FootnoteReference"/>
          </w:rPr>
          <w:t>here</w:t>
        </w:r>
      </w:hyperlink>
      <w:r w:rsidRPr="00932013">
        <w:rPr>
          <w:rStyle w:val="FootnoteReference"/>
        </w:rPr>
        <w:t>.</w:t>
      </w:r>
    </w:p>
  </w:footnote>
  <w:footnote w:id="13">
    <w:p w14:paraId="10A77315" w14:textId="77777777" w:rsidR="00B06D17" w:rsidRPr="00932013" w:rsidRDefault="00B06D17" w:rsidP="00B06D17">
      <w:pPr>
        <w:pStyle w:val="FootnoteText"/>
        <w:rPr>
          <w:rStyle w:val="FootnoteReference"/>
        </w:rPr>
      </w:pPr>
      <w:r w:rsidRPr="00932013">
        <w:rPr>
          <w:rStyle w:val="FootnoteReference"/>
        </w:rPr>
        <w:footnoteRef/>
      </w:r>
      <w:r w:rsidRPr="00932013">
        <w:rPr>
          <w:rStyle w:val="FootnoteReference"/>
        </w:rPr>
        <w:t xml:space="preserve"> British Council (2021) Race Equality through anti-racism guide. Available </w:t>
      </w:r>
      <w:hyperlink r:id="rId9" w:history="1">
        <w:r w:rsidRPr="00932013">
          <w:rPr>
            <w:rStyle w:val="FootnoteReference"/>
          </w:rPr>
          <w:t>here</w:t>
        </w:r>
      </w:hyperlink>
      <w:r w:rsidRPr="00932013">
        <w:rPr>
          <w:rStyle w:val="FootnoteReference"/>
        </w:rPr>
        <w:t xml:space="preserve">. </w:t>
      </w:r>
    </w:p>
  </w:footnote>
  <w:footnote w:id="14">
    <w:p w14:paraId="02F6AE45" w14:textId="19E5D09C" w:rsidR="00B06D17" w:rsidRPr="002C65AB" w:rsidRDefault="00B06D17" w:rsidP="00B06D17">
      <w:pPr>
        <w:pStyle w:val="FootnoteText"/>
        <w:rPr>
          <w:rFonts w:ascii="Calibri" w:hAnsi="Calibri" w:cs="Calibri"/>
        </w:rPr>
      </w:pPr>
      <w:r w:rsidRPr="002C65AB">
        <w:rPr>
          <w:rStyle w:val="FootnoteReference"/>
          <w:rFonts w:ascii="Calibri" w:hAnsi="Calibri" w:cs="Calibri"/>
        </w:rPr>
        <w:footnoteRef/>
      </w:r>
      <w:r w:rsidRPr="002C65AB">
        <w:rPr>
          <w:rFonts w:ascii="Calibri" w:hAnsi="Calibri" w:cs="Calibri"/>
        </w:rPr>
        <w:t xml:space="preserve"> </w:t>
      </w:r>
      <w:r w:rsidR="00AE1D17">
        <w:rPr>
          <w:rFonts w:ascii="Calibri" w:hAnsi="Calibri" w:cs="Calibri"/>
        </w:rPr>
        <w:t xml:space="preserve">See British Council (2018) </w:t>
      </w:r>
      <w:hyperlink r:id="rId10" w:history="1">
        <w:r w:rsidR="00AE1D17" w:rsidRPr="00AE1D17">
          <w:rPr>
            <w:rStyle w:val="Hyperlink"/>
            <w:rFonts w:ascii="Calibri" w:hAnsi="Calibri" w:cs="Calibri"/>
          </w:rPr>
          <w:t>Guide to addressing gender equality</w:t>
        </w:r>
      </w:hyperlink>
      <w:r w:rsidR="00AE1D17">
        <w:rPr>
          <w:rFonts w:ascii="Calibri" w:hAnsi="Calibri" w:cs="Calibri"/>
        </w:rPr>
        <w:t>, p18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35442" w14:textId="77777777" w:rsidR="00C74C0F" w:rsidRDefault="00C74C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4D27E"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227518C6" wp14:editId="01442964">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9233A3"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9k5AEAACUEAAAOAAAAZHJzL2Uyb0RvYy54bWysU02P0zAQvSPxHyzfaZKCVm3UdA+tygVB&#10;xbI/wHXsxJK/NDZN++8ZO2laAdJKiIvjsee9mfc82TxfjCZnAUE529BqUVIiLHetsl1DX38cPqwo&#10;CZHZlmlnRUOvItDn7ft3m8HXYul6p1sBBElsqAff0D5GXxdF4L0wLCycFxYvpQPDIobQFS2wAdmN&#10;LpZl+VQMDloPjosQ8HQ/XtJt5pdS8PhNyiAi0Q3F3mJeIa+ntBbbDas7YL5XfGqD/UMXhimLRWeq&#10;PYuM/AT1B5VRHFxwMi64M4WTUnGRNaCaqvxNzUvPvMha0JzgZ5vC/6PlX89HIKpt6JoSyww+0UsE&#10;pro+kp2zFg10QNbJp8GHGtN39ghTFPwRkuiLBJO+KIdcsrfX2VtxiYTj4afV+qnEF+C3q+KO8xDi&#10;Z+EMSZuGamWTalaz85cQsRam3lLSsbZkaOjHVZX5GE4N2DYDgtOqPSitU1qA7rTTQM4svX253x0O&#10;SQaSPaRhpG3KFnlYpnpJ6igu7+JVi7HwdyHRLJSzHOulMRVzEca5sLGaqmiL2QkmsaEZWL4NnPLv&#10;Xc3g6m3wqONW2dk4g42yDv5GEC+3luWYjyY96E7bk2uv+dnzBc5i9nH6b9KwP8YZfv+7t78AAAD/&#10;/wMAUEsDBBQABgAIAAAAIQD1bigP2gAAAAgBAAAPAAAAZHJzL2Rvd25yZXYueG1sTI9BS8NAEIXv&#10;gv9hGcGb3SRV28ZsiggePIikiudpdpoEs7Mxu23iv3cEQY/z3uPN94rt7Hp1ojF0ng2kiwQUce1t&#10;x42Bt9fHqzWoEJEt9p7JwBcF2JbnZwXm1k9c0WkXGyUlHHI00MY45FqHuiWHYeEHYvEOfnQY5Rwb&#10;bUecpNz1OkuSW+2wY/nQ4kAPLdUfu6MzML378PxUUYXXKWY2dsuXz83SmMuL+f4OVKQ5/oXhB1/Q&#10;oRSmvT+yDao3cLOSoMjZKgUl/jqTJftfQZeF/j+g/AYAAP//AwBQSwECLQAUAAYACAAAACEAtoM4&#10;kv4AAADhAQAAEwAAAAAAAAAAAAAAAAAAAAAAW0NvbnRlbnRfVHlwZXNdLnhtbFBLAQItABQABgAI&#10;AAAAIQA4/SH/1gAAAJQBAAALAAAAAAAAAAAAAAAAAC8BAABfcmVscy8ucmVsc1BLAQItABQABgAI&#10;AAAAIQD1Ne9k5AEAACUEAAAOAAAAAAAAAAAAAAAAAC4CAABkcnMvZTJvRG9jLnhtbFBLAQItABQA&#10;BgAIAAAAIQD1bigP2gAAAAgBAAAPAAAAAAAAAAAAAAAAAD4EAABkcnMvZG93bnJldi54bWxQSwUG&#10;AAAAAAQABADzAAAARQUAAAAA&#10;" strokecolor="#00dcff"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6D163" w14:textId="77777777" w:rsidR="008C0629" w:rsidRDefault="008C0629">
    <w:pPr>
      <w:pStyle w:val="Header"/>
    </w:pPr>
    <w:r>
      <w:rPr>
        <w:noProof/>
        <w:lang w:val="en-US"/>
      </w:rPr>
      <w:drawing>
        <wp:anchor distT="0" distB="424815" distL="114300" distR="114300" simplePos="0" relativeHeight="251658240" behindDoc="0" locked="0" layoutInCell="1" allowOverlap="1" wp14:anchorId="2EF4A36B" wp14:editId="7A2DFB4A">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09CD" w14:textId="3CE99565" w:rsidR="006049DA" w:rsidRDefault="006049DA">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46850511" wp14:editId="782027E0">
              <wp:simplePos x="0" y="0"/>
              <wp:positionH relativeFrom="page">
                <wp:posOffset>647700</wp:posOffset>
              </wp:positionH>
              <wp:positionV relativeFrom="page">
                <wp:posOffset>396240</wp:posOffset>
              </wp:positionV>
              <wp:extent cx="431800" cy="0"/>
              <wp:effectExtent l="0" t="0" r="0" b="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30480">
                        <a:solidFill>
                          <a:srgbClr val="FF00C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C025E" id="Line 12" o:spid="_x0000_s1026" style="position:absolute;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31.2pt" to="8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71zwEAAIQDAAAOAAAAZHJzL2Uyb0RvYy54bWysU01v2zAMvQ/YfxB0X+ykwRYYcXpIll2y&#10;LUC7H8BIsi1MFgVJiZ1/P0r5aLfdil4ESiQfHx+p5ePYG3ZSPmi0NZ9OSs6UFSi1bWv+63n7acFZ&#10;iGAlGLSq5mcV+OPq44fl4Co1ww6NVJ4RiA3V4GrexeiqogiiUz2ECTplydmg7yHS1beF9DAQem+K&#10;WVl+Lgb00nkUKgR63VycfJXxm0aJ+LNpgorM1Jy4xXz6fB7SWayWULUeXKfFlQa8gUUP2lLRO9QG&#10;IrCj1/9B9Vp4DNjEicC+wKbRQuUeqJtp+U83Tx04lXshcYK7yxTeD1b8OO0907LmszlnFnqa0U5b&#10;xaazpM3gQkUha7v3qTsx2ie3Q/E7MIvrDmyrMsfns6O8acoo/kpJl+CowmH4jpJi4BgxCzU2vk+Q&#10;JAEb8zzO93moMTJBj/OH6aKkqYmbq4Dqlud8iN8U9iwZNTfEOePCaRdi4gHVLSSVsbjVxuRpG8uG&#10;mj+U80WZMwIaLZM3xQXfHtbGsxPQwmy3Zbn+krsiz+uwBL2B0F3isuuySh6PVuYynQL59WpH0OZi&#10;Ey1jryolYS4SH1Ce9/6mHo0687+uZdql1/ec/fJ5Vn8AAAD//wMAUEsDBBQABgAIAAAAIQBJisUP&#10;3AAAAAkBAAAPAAAAZHJzL2Rvd25yZXYueG1sTI/BTsMwEETvSPyDtUjcqN0IFZrGqVClgrggWvgA&#10;J16SgL1OYzcNf89WHOA4s6PZN8V68k6MOMQukIb5TIFAqoPtqNHw/ra9uQcRkyFrXCDU8I0R1uXl&#10;RWFyG060w3GfGsElFHOjoU2pz6WMdYvexFnokfj2EQZvEsuhkXYwJy73TmZKLaQ3HfGH1vS4abH+&#10;2h+9hnrpqn779DoeDi+P889pkz2j8lpfX00PKxAJp/QXhjM+o0PJTFU4ko3CsVYZb0kaFtktiHPg&#10;TrFR/RqyLOT/BeUPAAAA//8DAFBLAQItABQABgAIAAAAIQC2gziS/gAAAOEBAAATAAAAAAAAAAAA&#10;AAAAAAAAAABbQ29udGVudF9UeXBlc10ueG1sUEsBAi0AFAAGAAgAAAAhADj9If/WAAAAlAEAAAsA&#10;AAAAAAAAAAAAAAAALwEAAF9yZWxzLy5yZWxzUEsBAi0AFAAGAAgAAAAhAIHm3vXPAQAAhAMAAA4A&#10;AAAAAAAAAAAAAAAALgIAAGRycy9lMm9Eb2MueG1sUEsBAi0AFAAGAAgAAAAhAEmKxQ/cAAAACQEA&#10;AA8AAAAAAAAAAAAAAAAAKQQAAGRycy9kb3ducmV2LnhtbFBLBQYAAAAABAAEAPMAAAAyBQAAAAA=&#10;" strokecolor="#ff00c7" strokeweight="2.4pt">
              <w10:wrap anchorx="page" anchory="page"/>
            </v:line>
          </w:pict>
        </mc:Fallback>
      </mc:AlternateContent>
    </w:r>
    <w:r w:rsidR="00387138">
      <w:rPr>
        <w:sz w:val="20"/>
      </w:rPr>
      <w:t>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5226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510E2CCC" wp14:editId="27D9675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01D018C"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GwWtTnbAAAABgEAAA8AAABkcnMvZG93bnJldi54bWxMj8FOwzAQRO9I/IO1&#10;SNyoQwu0hDhVBeWGFCggOG7jJYmw11HstuHvWcQBTqvRjGbfFMvRO7WnIXaBDZxPMlDEdbAdNwZe&#10;nu/PFqBiQrboApOBL4qwLI+PCsxtOPAT7TepUVLCMUcDbUp9rnWsW/IYJ6EnFu8jDB6TyKHRdsCD&#10;lHunp1l2pT12LB9a7Om2pfpzs/MGVnf49lg9vOoZzvy8er9YW1etjTk9GVc3oBKN6S8MP/iCDqUw&#10;bcOObVTOwOVcggauM7liL6YyZPurdVno//jlNwAAAP//AwBQSwECLQAUAAYACAAAACEAtoM4kv4A&#10;AADhAQAAEwAAAAAAAAAAAAAAAAAAAAAAW0NvbnRlbnRfVHlwZXNdLnhtbFBLAQItABQABgAIAAAA&#10;IQA4/SH/1gAAAJQBAAALAAAAAAAAAAAAAAAAAC8BAABfcmVscy8ucmVsc1BLAQItABQABgAIAAAA&#10;IQC6K9kE4AEAACgEAAAOAAAAAAAAAAAAAAAAAC4CAABkcnMvZTJvRG9jLnhtbFBLAQItABQABgAI&#10;AAAAIQBsFrU52wAAAAYBAAAPAAAAAAAAAAAAAAAAADoEAABkcnMvZG93bnJldi54bWxQSwUGAAAA&#10;AAQABADzAAAAQgUAAAAA&#10;" strokecolor="#ea0034 [3207]"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05846B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B4CC0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7C044E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400DD1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8FA5CD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39A389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C78980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84E3EB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906240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A0641E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0A3910"/>
    <w:multiLevelType w:val="hybridMultilevel"/>
    <w:tmpl w:val="91BECCE2"/>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557DCD"/>
    <w:multiLevelType w:val="hybridMultilevel"/>
    <w:tmpl w:val="FE6C1386"/>
    <w:lvl w:ilvl="0" w:tplc="4AE489DE">
      <w:numFmt w:val="bullet"/>
      <w:lvlText w:val="•"/>
      <w:lvlJc w:val="left"/>
      <w:pPr>
        <w:ind w:left="991" w:hanging="452"/>
      </w:pPr>
      <w:rPr>
        <w:rFonts w:hint="default"/>
        <w:w w:val="99"/>
        <w:lang w:val="en-US" w:eastAsia="en-US" w:bidi="ar-SA"/>
      </w:rPr>
    </w:lvl>
    <w:lvl w:ilvl="1" w:tplc="862E0B40">
      <w:numFmt w:val="bullet"/>
      <w:lvlText w:val="–"/>
      <w:lvlJc w:val="left"/>
      <w:pPr>
        <w:ind w:left="1647" w:hanging="541"/>
      </w:pPr>
      <w:rPr>
        <w:rFonts w:ascii="Trebuchet MS" w:eastAsia="Trebuchet MS" w:hAnsi="Trebuchet MS" w:cs="Trebuchet MS" w:hint="default"/>
        <w:color w:val="FF00C7"/>
        <w:w w:val="136"/>
        <w:sz w:val="36"/>
        <w:szCs w:val="36"/>
        <w:lang w:val="en-US" w:eastAsia="en-US" w:bidi="ar-SA"/>
      </w:rPr>
    </w:lvl>
    <w:lvl w:ilvl="2" w:tplc="E11A1E1E">
      <w:numFmt w:val="bullet"/>
      <w:lvlText w:val="•"/>
      <w:lvlJc w:val="left"/>
      <w:pPr>
        <w:ind w:left="3457" w:hanging="541"/>
      </w:pPr>
      <w:rPr>
        <w:rFonts w:hint="default"/>
        <w:lang w:val="en-US" w:eastAsia="en-US" w:bidi="ar-SA"/>
      </w:rPr>
    </w:lvl>
    <w:lvl w:ilvl="3" w:tplc="C584DF12">
      <w:numFmt w:val="bullet"/>
      <w:lvlText w:val="•"/>
      <w:lvlJc w:val="left"/>
      <w:pPr>
        <w:ind w:left="5275" w:hanging="541"/>
      </w:pPr>
      <w:rPr>
        <w:rFonts w:hint="default"/>
        <w:lang w:val="en-US" w:eastAsia="en-US" w:bidi="ar-SA"/>
      </w:rPr>
    </w:lvl>
    <w:lvl w:ilvl="4" w:tplc="5A98DD2E">
      <w:numFmt w:val="bullet"/>
      <w:lvlText w:val="•"/>
      <w:lvlJc w:val="left"/>
      <w:pPr>
        <w:ind w:left="7093" w:hanging="541"/>
      </w:pPr>
      <w:rPr>
        <w:rFonts w:hint="default"/>
        <w:lang w:val="en-US" w:eastAsia="en-US" w:bidi="ar-SA"/>
      </w:rPr>
    </w:lvl>
    <w:lvl w:ilvl="5" w:tplc="C36485B8">
      <w:numFmt w:val="bullet"/>
      <w:lvlText w:val="•"/>
      <w:lvlJc w:val="left"/>
      <w:pPr>
        <w:ind w:left="8911" w:hanging="541"/>
      </w:pPr>
      <w:rPr>
        <w:rFonts w:hint="default"/>
        <w:lang w:val="en-US" w:eastAsia="en-US" w:bidi="ar-SA"/>
      </w:rPr>
    </w:lvl>
    <w:lvl w:ilvl="6" w:tplc="82AC7B6E">
      <w:numFmt w:val="bullet"/>
      <w:lvlText w:val="•"/>
      <w:lvlJc w:val="left"/>
      <w:pPr>
        <w:ind w:left="10728" w:hanging="541"/>
      </w:pPr>
      <w:rPr>
        <w:rFonts w:hint="default"/>
        <w:lang w:val="en-US" w:eastAsia="en-US" w:bidi="ar-SA"/>
      </w:rPr>
    </w:lvl>
    <w:lvl w:ilvl="7" w:tplc="BECC30AC">
      <w:numFmt w:val="bullet"/>
      <w:lvlText w:val="•"/>
      <w:lvlJc w:val="left"/>
      <w:pPr>
        <w:ind w:left="12546" w:hanging="541"/>
      </w:pPr>
      <w:rPr>
        <w:rFonts w:hint="default"/>
        <w:lang w:val="en-US" w:eastAsia="en-US" w:bidi="ar-SA"/>
      </w:rPr>
    </w:lvl>
    <w:lvl w:ilvl="8" w:tplc="A880E334">
      <w:numFmt w:val="bullet"/>
      <w:lvlText w:val="•"/>
      <w:lvlJc w:val="left"/>
      <w:pPr>
        <w:ind w:left="14364" w:hanging="541"/>
      </w:pPr>
      <w:rPr>
        <w:rFonts w:hint="default"/>
        <w:lang w:val="en-US" w:eastAsia="en-US" w:bidi="ar-SA"/>
      </w:rPr>
    </w:lvl>
  </w:abstractNum>
  <w:abstractNum w:abstractNumId="14" w15:restartNumberingAfterBreak="0">
    <w:nsid w:val="11372EE5"/>
    <w:multiLevelType w:val="hybridMultilevel"/>
    <w:tmpl w:val="FC4C77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B07BD1"/>
    <w:multiLevelType w:val="hybridMultilevel"/>
    <w:tmpl w:val="BD30509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86D4840"/>
    <w:multiLevelType w:val="hybridMultilevel"/>
    <w:tmpl w:val="04241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D219D7"/>
    <w:multiLevelType w:val="hybridMultilevel"/>
    <w:tmpl w:val="ECD43154"/>
    <w:lvl w:ilvl="0" w:tplc="EE70D1A2">
      <w:numFmt w:val="bullet"/>
      <w:lvlText w:val="–"/>
      <w:lvlJc w:val="left"/>
      <w:pPr>
        <w:ind w:left="1106" w:hanging="284"/>
      </w:pPr>
      <w:rPr>
        <w:rFonts w:ascii="Trebuchet MS" w:eastAsia="Trebuchet MS" w:hAnsi="Trebuchet MS" w:cs="Trebuchet MS" w:hint="default"/>
        <w:color w:val="FF00C7"/>
        <w:w w:val="136"/>
        <w:sz w:val="40"/>
        <w:szCs w:val="40"/>
        <w:lang w:val="en-US" w:eastAsia="en-US" w:bidi="ar-SA"/>
      </w:rPr>
    </w:lvl>
    <w:lvl w:ilvl="1" w:tplc="C1A44968">
      <w:numFmt w:val="bullet"/>
      <w:lvlText w:val="•"/>
      <w:lvlJc w:val="left"/>
      <w:pPr>
        <w:ind w:left="2790" w:hanging="284"/>
      </w:pPr>
      <w:rPr>
        <w:rFonts w:hint="default"/>
        <w:lang w:val="en-US" w:eastAsia="en-US" w:bidi="ar-SA"/>
      </w:rPr>
    </w:lvl>
    <w:lvl w:ilvl="2" w:tplc="697892AE">
      <w:numFmt w:val="bullet"/>
      <w:lvlText w:val="•"/>
      <w:lvlJc w:val="left"/>
      <w:pPr>
        <w:ind w:left="4480" w:hanging="284"/>
      </w:pPr>
      <w:rPr>
        <w:rFonts w:hint="default"/>
        <w:lang w:val="en-US" w:eastAsia="en-US" w:bidi="ar-SA"/>
      </w:rPr>
    </w:lvl>
    <w:lvl w:ilvl="3" w:tplc="91282706">
      <w:numFmt w:val="bullet"/>
      <w:lvlText w:val="•"/>
      <w:lvlJc w:val="left"/>
      <w:pPr>
        <w:ind w:left="6170" w:hanging="284"/>
      </w:pPr>
      <w:rPr>
        <w:rFonts w:hint="default"/>
        <w:lang w:val="en-US" w:eastAsia="en-US" w:bidi="ar-SA"/>
      </w:rPr>
    </w:lvl>
    <w:lvl w:ilvl="4" w:tplc="999699AA">
      <w:numFmt w:val="bullet"/>
      <w:lvlText w:val="•"/>
      <w:lvlJc w:val="left"/>
      <w:pPr>
        <w:ind w:left="7860" w:hanging="284"/>
      </w:pPr>
      <w:rPr>
        <w:rFonts w:hint="default"/>
        <w:lang w:val="en-US" w:eastAsia="en-US" w:bidi="ar-SA"/>
      </w:rPr>
    </w:lvl>
    <w:lvl w:ilvl="5" w:tplc="9A16A4CE">
      <w:numFmt w:val="bullet"/>
      <w:lvlText w:val="•"/>
      <w:lvlJc w:val="left"/>
      <w:pPr>
        <w:ind w:left="9550" w:hanging="284"/>
      </w:pPr>
      <w:rPr>
        <w:rFonts w:hint="default"/>
        <w:lang w:val="en-US" w:eastAsia="en-US" w:bidi="ar-SA"/>
      </w:rPr>
    </w:lvl>
    <w:lvl w:ilvl="6" w:tplc="FFF02C56">
      <w:numFmt w:val="bullet"/>
      <w:lvlText w:val="•"/>
      <w:lvlJc w:val="left"/>
      <w:pPr>
        <w:ind w:left="11240" w:hanging="284"/>
      </w:pPr>
      <w:rPr>
        <w:rFonts w:hint="default"/>
        <w:lang w:val="en-US" w:eastAsia="en-US" w:bidi="ar-SA"/>
      </w:rPr>
    </w:lvl>
    <w:lvl w:ilvl="7" w:tplc="6A5E132A">
      <w:numFmt w:val="bullet"/>
      <w:lvlText w:val="•"/>
      <w:lvlJc w:val="left"/>
      <w:pPr>
        <w:ind w:left="12930" w:hanging="284"/>
      </w:pPr>
      <w:rPr>
        <w:rFonts w:hint="default"/>
        <w:lang w:val="en-US" w:eastAsia="en-US" w:bidi="ar-SA"/>
      </w:rPr>
    </w:lvl>
    <w:lvl w:ilvl="8" w:tplc="B9546DEA">
      <w:numFmt w:val="bullet"/>
      <w:lvlText w:val="•"/>
      <w:lvlJc w:val="left"/>
      <w:pPr>
        <w:ind w:left="14620" w:hanging="284"/>
      </w:pPr>
      <w:rPr>
        <w:rFonts w:hint="default"/>
        <w:lang w:val="en-US" w:eastAsia="en-US" w:bidi="ar-SA"/>
      </w:rPr>
    </w:lvl>
  </w:abstractNum>
  <w:abstractNum w:abstractNumId="18"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2E66D4"/>
    <w:multiLevelType w:val="hybridMultilevel"/>
    <w:tmpl w:val="DB2EF3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FA2BDD"/>
    <w:multiLevelType w:val="hybridMultilevel"/>
    <w:tmpl w:val="F53ED18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14180B"/>
    <w:multiLevelType w:val="hybridMultilevel"/>
    <w:tmpl w:val="29B6843E"/>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887ADE"/>
    <w:multiLevelType w:val="hybridMultilevel"/>
    <w:tmpl w:val="CD0AB4BE"/>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39F5AF7"/>
    <w:multiLevelType w:val="hybridMultilevel"/>
    <w:tmpl w:val="FA3084AE"/>
    <w:lvl w:ilvl="0" w:tplc="889E7EF6">
      <w:numFmt w:val="bullet"/>
      <w:lvlText w:val=""/>
      <w:lvlJc w:val="left"/>
      <w:pPr>
        <w:ind w:left="1080" w:hanging="540"/>
      </w:pPr>
      <w:rPr>
        <w:rFonts w:hint="default"/>
        <w:w w:val="99"/>
        <w:lang w:val="en-US" w:eastAsia="en-US" w:bidi="ar-SA"/>
      </w:rPr>
    </w:lvl>
    <w:lvl w:ilvl="1" w:tplc="2CCE4918">
      <w:numFmt w:val="bullet"/>
      <w:lvlText w:val="•"/>
      <w:lvlJc w:val="left"/>
      <w:pPr>
        <w:ind w:left="2772" w:hanging="540"/>
      </w:pPr>
      <w:rPr>
        <w:rFonts w:hint="default"/>
        <w:lang w:val="en-US" w:eastAsia="en-US" w:bidi="ar-SA"/>
      </w:rPr>
    </w:lvl>
    <w:lvl w:ilvl="2" w:tplc="7314626C">
      <w:numFmt w:val="bullet"/>
      <w:lvlText w:val="•"/>
      <w:lvlJc w:val="left"/>
      <w:pPr>
        <w:ind w:left="4464" w:hanging="540"/>
      </w:pPr>
      <w:rPr>
        <w:rFonts w:hint="default"/>
        <w:lang w:val="en-US" w:eastAsia="en-US" w:bidi="ar-SA"/>
      </w:rPr>
    </w:lvl>
    <w:lvl w:ilvl="3" w:tplc="2E1E9204">
      <w:numFmt w:val="bullet"/>
      <w:lvlText w:val="•"/>
      <w:lvlJc w:val="left"/>
      <w:pPr>
        <w:ind w:left="6156" w:hanging="540"/>
      </w:pPr>
      <w:rPr>
        <w:rFonts w:hint="default"/>
        <w:lang w:val="en-US" w:eastAsia="en-US" w:bidi="ar-SA"/>
      </w:rPr>
    </w:lvl>
    <w:lvl w:ilvl="4" w:tplc="378C3F5A">
      <w:numFmt w:val="bullet"/>
      <w:lvlText w:val="•"/>
      <w:lvlJc w:val="left"/>
      <w:pPr>
        <w:ind w:left="7848" w:hanging="540"/>
      </w:pPr>
      <w:rPr>
        <w:rFonts w:hint="default"/>
        <w:lang w:val="en-US" w:eastAsia="en-US" w:bidi="ar-SA"/>
      </w:rPr>
    </w:lvl>
    <w:lvl w:ilvl="5" w:tplc="F3EA108A">
      <w:numFmt w:val="bullet"/>
      <w:lvlText w:val="•"/>
      <w:lvlJc w:val="left"/>
      <w:pPr>
        <w:ind w:left="9540" w:hanging="540"/>
      </w:pPr>
      <w:rPr>
        <w:rFonts w:hint="default"/>
        <w:lang w:val="en-US" w:eastAsia="en-US" w:bidi="ar-SA"/>
      </w:rPr>
    </w:lvl>
    <w:lvl w:ilvl="6" w:tplc="F6721D18">
      <w:numFmt w:val="bullet"/>
      <w:lvlText w:val="•"/>
      <w:lvlJc w:val="left"/>
      <w:pPr>
        <w:ind w:left="11232" w:hanging="540"/>
      </w:pPr>
      <w:rPr>
        <w:rFonts w:hint="default"/>
        <w:lang w:val="en-US" w:eastAsia="en-US" w:bidi="ar-SA"/>
      </w:rPr>
    </w:lvl>
    <w:lvl w:ilvl="7" w:tplc="675C91F6">
      <w:numFmt w:val="bullet"/>
      <w:lvlText w:val="•"/>
      <w:lvlJc w:val="left"/>
      <w:pPr>
        <w:ind w:left="12924" w:hanging="540"/>
      </w:pPr>
      <w:rPr>
        <w:rFonts w:hint="default"/>
        <w:lang w:val="en-US" w:eastAsia="en-US" w:bidi="ar-SA"/>
      </w:rPr>
    </w:lvl>
    <w:lvl w:ilvl="8" w:tplc="1E227252">
      <w:numFmt w:val="bullet"/>
      <w:lvlText w:val="•"/>
      <w:lvlJc w:val="left"/>
      <w:pPr>
        <w:ind w:left="14616" w:hanging="540"/>
      </w:pPr>
      <w:rPr>
        <w:rFonts w:hint="default"/>
        <w:lang w:val="en-US" w:eastAsia="en-US" w:bidi="ar-SA"/>
      </w:rPr>
    </w:lvl>
  </w:abstractNum>
  <w:abstractNum w:abstractNumId="24" w15:restartNumberingAfterBreak="0">
    <w:nsid w:val="4613048C"/>
    <w:multiLevelType w:val="hybridMultilevel"/>
    <w:tmpl w:val="FA3209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3B31CB"/>
    <w:multiLevelType w:val="hybridMultilevel"/>
    <w:tmpl w:val="EA6012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D45ED0"/>
    <w:multiLevelType w:val="hybridMultilevel"/>
    <w:tmpl w:val="41CC8FF0"/>
    <w:lvl w:ilvl="0" w:tplc="7818CA1A">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7" w15:restartNumberingAfterBreak="0">
    <w:nsid w:val="50EA6A6D"/>
    <w:multiLevelType w:val="hybridMultilevel"/>
    <w:tmpl w:val="53A68F7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7C3678"/>
    <w:multiLevelType w:val="hybridMultilevel"/>
    <w:tmpl w:val="FEB65270"/>
    <w:lvl w:ilvl="0" w:tplc="9C6A1114">
      <w:start w:val="1"/>
      <w:numFmt w:val="bullet"/>
      <w:lvlText w:val=""/>
      <w:lvlJc w:val="left"/>
      <w:pPr>
        <w:ind w:left="340" w:hanging="340"/>
      </w:pPr>
      <w:rPr>
        <w:rFonts w:ascii="Wingdings" w:hAnsi="Wingdings" w:hint="default"/>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9" w15:restartNumberingAfterBreak="0">
    <w:nsid w:val="55765ED1"/>
    <w:multiLevelType w:val="hybridMultilevel"/>
    <w:tmpl w:val="9B9644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732A72"/>
    <w:multiLevelType w:val="hybridMultilevel"/>
    <w:tmpl w:val="05C47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8A0F9D"/>
    <w:multiLevelType w:val="hybridMultilevel"/>
    <w:tmpl w:val="AED23C16"/>
    <w:lvl w:ilvl="0" w:tplc="956246E4">
      <w:start w:val="1"/>
      <w:numFmt w:val="bullet"/>
      <w:pStyle w:val="SubBullets"/>
      <w:lvlText w:val=""/>
      <w:lvlJc w:val="left"/>
      <w:pPr>
        <w:ind w:left="644"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321D7C"/>
    <w:multiLevelType w:val="hybridMultilevel"/>
    <w:tmpl w:val="AD6EF4BA"/>
    <w:lvl w:ilvl="0" w:tplc="462EB804">
      <w:start w:val="1"/>
      <w:numFmt w:val="bullet"/>
      <w:pStyle w:val="Bullets"/>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48236D"/>
    <w:multiLevelType w:val="hybridMultilevel"/>
    <w:tmpl w:val="2382BD12"/>
    <w:lvl w:ilvl="0" w:tplc="1CE02BA8">
      <w:start w:val="14"/>
      <w:numFmt w:val="bullet"/>
      <w:lvlText w:val="-"/>
      <w:lvlJc w:val="left"/>
      <w:pPr>
        <w:ind w:left="473" w:hanging="360"/>
      </w:pPr>
      <w:rPr>
        <w:rFonts w:ascii="Arial" w:eastAsiaTheme="minorHAnsi"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num w:numId="1">
    <w:abstractNumId w:val="31"/>
  </w:num>
  <w:num w:numId="2">
    <w:abstractNumId w:val="18"/>
  </w:num>
  <w:num w:numId="3">
    <w:abstractNumId w:val="12"/>
  </w:num>
  <w:num w:numId="4">
    <w:abstractNumId w:val="3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32"/>
  </w:num>
  <w:num w:numId="17">
    <w:abstractNumId w:val="31"/>
  </w:num>
  <w:num w:numId="18">
    <w:abstractNumId w:val="32"/>
  </w:num>
  <w:num w:numId="19">
    <w:abstractNumId w:val="31"/>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31"/>
  </w:num>
  <w:num w:numId="23">
    <w:abstractNumId w:val="15"/>
  </w:num>
  <w:num w:numId="24">
    <w:abstractNumId w:val="29"/>
  </w:num>
  <w:num w:numId="25">
    <w:abstractNumId w:val="24"/>
  </w:num>
  <w:num w:numId="26">
    <w:abstractNumId w:val="21"/>
  </w:num>
  <w:num w:numId="27">
    <w:abstractNumId w:val="27"/>
  </w:num>
  <w:num w:numId="28">
    <w:abstractNumId w:val="11"/>
  </w:num>
  <w:num w:numId="29">
    <w:abstractNumId w:val="20"/>
  </w:num>
  <w:num w:numId="30">
    <w:abstractNumId w:val="22"/>
  </w:num>
  <w:num w:numId="31">
    <w:abstractNumId w:val="19"/>
  </w:num>
  <w:num w:numId="32">
    <w:abstractNumId w:val="25"/>
  </w:num>
  <w:num w:numId="33">
    <w:abstractNumId w:val="28"/>
  </w:num>
  <w:num w:numId="34">
    <w:abstractNumId w:val="33"/>
  </w:num>
  <w:num w:numId="35">
    <w:abstractNumId w:val="17"/>
  </w:num>
  <w:num w:numId="36">
    <w:abstractNumId w:val="23"/>
  </w:num>
  <w:num w:numId="37">
    <w:abstractNumId w:val="13"/>
  </w:num>
  <w:num w:numId="38">
    <w:abstractNumId w:val="30"/>
  </w:num>
  <w:num w:numId="39">
    <w:abstractNumId w:val="14"/>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D17"/>
    <w:rsid w:val="00011C3B"/>
    <w:rsid w:val="000171EB"/>
    <w:rsid w:val="000821EE"/>
    <w:rsid w:val="00084430"/>
    <w:rsid w:val="00092917"/>
    <w:rsid w:val="000C4B9F"/>
    <w:rsid w:val="000D422E"/>
    <w:rsid w:val="000E1DDE"/>
    <w:rsid w:val="000E78E2"/>
    <w:rsid w:val="000F1E62"/>
    <w:rsid w:val="000F3ECB"/>
    <w:rsid w:val="0010027B"/>
    <w:rsid w:val="001121A0"/>
    <w:rsid w:val="001205F0"/>
    <w:rsid w:val="00132081"/>
    <w:rsid w:val="0015274E"/>
    <w:rsid w:val="001807FC"/>
    <w:rsid w:val="00182A7E"/>
    <w:rsid w:val="00187F9D"/>
    <w:rsid w:val="001A2060"/>
    <w:rsid w:val="001B2E1D"/>
    <w:rsid w:val="001F2942"/>
    <w:rsid w:val="001F5C75"/>
    <w:rsid w:val="00200217"/>
    <w:rsid w:val="00215EC6"/>
    <w:rsid w:val="002202ED"/>
    <w:rsid w:val="002221B6"/>
    <w:rsid w:val="002348FA"/>
    <w:rsid w:val="002542F1"/>
    <w:rsid w:val="002611E3"/>
    <w:rsid w:val="00271072"/>
    <w:rsid w:val="00275B65"/>
    <w:rsid w:val="00295E02"/>
    <w:rsid w:val="00297B4F"/>
    <w:rsid w:val="002C0274"/>
    <w:rsid w:val="002C6057"/>
    <w:rsid w:val="002E0920"/>
    <w:rsid w:val="002F2228"/>
    <w:rsid w:val="002F2571"/>
    <w:rsid w:val="003029E5"/>
    <w:rsid w:val="003140C7"/>
    <w:rsid w:val="00326F55"/>
    <w:rsid w:val="0033247D"/>
    <w:rsid w:val="00334639"/>
    <w:rsid w:val="0034058A"/>
    <w:rsid w:val="00357565"/>
    <w:rsid w:val="00365403"/>
    <w:rsid w:val="00376CA4"/>
    <w:rsid w:val="00381494"/>
    <w:rsid w:val="00387138"/>
    <w:rsid w:val="003E0BEF"/>
    <w:rsid w:val="003F3A5C"/>
    <w:rsid w:val="0040649C"/>
    <w:rsid w:val="0041485A"/>
    <w:rsid w:val="00432D8A"/>
    <w:rsid w:val="004379F9"/>
    <w:rsid w:val="00445A85"/>
    <w:rsid w:val="00455EAA"/>
    <w:rsid w:val="00476779"/>
    <w:rsid w:val="004870AF"/>
    <w:rsid w:val="004946CA"/>
    <w:rsid w:val="004A2FF1"/>
    <w:rsid w:val="004D24D6"/>
    <w:rsid w:val="004E0F0F"/>
    <w:rsid w:val="004F0981"/>
    <w:rsid w:val="004F3CAA"/>
    <w:rsid w:val="004F7ED5"/>
    <w:rsid w:val="005025D4"/>
    <w:rsid w:val="00505629"/>
    <w:rsid w:val="0050636F"/>
    <w:rsid w:val="005155AE"/>
    <w:rsid w:val="00515ACB"/>
    <w:rsid w:val="00522C12"/>
    <w:rsid w:val="00527637"/>
    <w:rsid w:val="00530467"/>
    <w:rsid w:val="0053543C"/>
    <w:rsid w:val="00543547"/>
    <w:rsid w:val="005731C3"/>
    <w:rsid w:val="0058704A"/>
    <w:rsid w:val="005900A5"/>
    <w:rsid w:val="0059247A"/>
    <w:rsid w:val="005A0549"/>
    <w:rsid w:val="005A310C"/>
    <w:rsid w:val="005A467E"/>
    <w:rsid w:val="005B0273"/>
    <w:rsid w:val="005D2B8B"/>
    <w:rsid w:val="005D2CA3"/>
    <w:rsid w:val="005E7944"/>
    <w:rsid w:val="005F49A5"/>
    <w:rsid w:val="005F5868"/>
    <w:rsid w:val="006049DA"/>
    <w:rsid w:val="0062643D"/>
    <w:rsid w:val="00635A7C"/>
    <w:rsid w:val="006461B1"/>
    <w:rsid w:val="00657F16"/>
    <w:rsid w:val="0067191C"/>
    <w:rsid w:val="00680380"/>
    <w:rsid w:val="006C2629"/>
    <w:rsid w:val="006F17D0"/>
    <w:rsid w:val="006F29A4"/>
    <w:rsid w:val="00743AE8"/>
    <w:rsid w:val="00757AFA"/>
    <w:rsid w:val="00780DC7"/>
    <w:rsid w:val="00793376"/>
    <w:rsid w:val="007A2580"/>
    <w:rsid w:val="007B6C85"/>
    <w:rsid w:val="007D088D"/>
    <w:rsid w:val="00800EA4"/>
    <w:rsid w:val="00804D01"/>
    <w:rsid w:val="0080582D"/>
    <w:rsid w:val="00806207"/>
    <w:rsid w:val="00826321"/>
    <w:rsid w:val="008529F8"/>
    <w:rsid w:val="00885A54"/>
    <w:rsid w:val="008942F1"/>
    <w:rsid w:val="0089670D"/>
    <w:rsid w:val="008A4222"/>
    <w:rsid w:val="008B029C"/>
    <w:rsid w:val="008C0629"/>
    <w:rsid w:val="008D62D5"/>
    <w:rsid w:val="008D6BFF"/>
    <w:rsid w:val="008E362E"/>
    <w:rsid w:val="008E6979"/>
    <w:rsid w:val="00926733"/>
    <w:rsid w:val="0093045E"/>
    <w:rsid w:val="00932013"/>
    <w:rsid w:val="00942B47"/>
    <w:rsid w:val="00945F08"/>
    <w:rsid w:val="009837E5"/>
    <w:rsid w:val="009C4C2E"/>
    <w:rsid w:val="009D5F4E"/>
    <w:rsid w:val="009F06E4"/>
    <w:rsid w:val="009F0B50"/>
    <w:rsid w:val="00A02512"/>
    <w:rsid w:val="00A20B81"/>
    <w:rsid w:val="00A33158"/>
    <w:rsid w:val="00A46111"/>
    <w:rsid w:val="00A52DA0"/>
    <w:rsid w:val="00A55B8E"/>
    <w:rsid w:val="00A56DCF"/>
    <w:rsid w:val="00A705BB"/>
    <w:rsid w:val="00A7218F"/>
    <w:rsid w:val="00A75B0F"/>
    <w:rsid w:val="00A8569A"/>
    <w:rsid w:val="00A963C5"/>
    <w:rsid w:val="00AB0E46"/>
    <w:rsid w:val="00AB21F3"/>
    <w:rsid w:val="00AD3568"/>
    <w:rsid w:val="00AD4E52"/>
    <w:rsid w:val="00AE1C6E"/>
    <w:rsid w:val="00AE1D17"/>
    <w:rsid w:val="00AF1692"/>
    <w:rsid w:val="00AF1C59"/>
    <w:rsid w:val="00B030FD"/>
    <w:rsid w:val="00B06BF6"/>
    <w:rsid w:val="00B06D17"/>
    <w:rsid w:val="00B13927"/>
    <w:rsid w:val="00B227CE"/>
    <w:rsid w:val="00B26E40"/>
    <w:rsid w:val="00B461A7"/>
    <w:rsid w:val="00B46798"/>
    <w:rsid w:val="00B53093"/>
    <w:rsid w:val="00B54C2A"/>
    <w:rsid w:val="00B84E58"/>
    <w:rsid w:val="00B8561D"/>
    <w:rsid w:val="00BC615D"/>
    <w:rsid w:val="00BD37B6"/>
    <w:rsid w:val="00BF2CEF"/>
    <w:rsid w:val="00C1155C"/>
    <w:rsid w:val="00C265A4"/>
    <w:rsid w:val="00C41CF3"/>
    <w:rsid w:val="00C5378A"/>
    <w:rsid w:val="00C62911"/>
    <w:rsid w:val="00C74C0F"/>
    <w:rsid w:val="00CC16C9"/>
    <w:rsid w:val="00CD1F6F"/>
    <w:rsid w:val="00CE316C"/>
    <w:rsid w:val="00CF5A4D"/>
    <w:rsid w:val="00D01DA2"/>
    <w:rsid w:val="00D02E4A"/>
    <w:rsid w:val="00D049E2"/>
    <w:rsid w:val="00D47004"/>
    <w:rsid w:val="00D76B60"/>
    <w:rsid w:val="00D803CA"/>
    <w:rsid w:val="00D84229"/>
    <w:rsid w:val="00DC271C"/>
    <w:rsid w:val="00DC2C67"/>
    <w:rsid w:val="00DD74AA"/>
    <w:rsid w:val="00DE19D1"/>
    <w:rsid w:val="00DE7B6A"/>
    <w:rsid w:val="00E22B6F"/>
    <w:rsid w:val="00E3409C"/>
    <w:rsid w:val="00E3543E"/>
    <w:rsid w:val="00E47370"/>
    <w:rsid w:val="00E56C1A"/>
    <w:rsid w:val="00E575A9"/>
    <w:rsid w:val="00E5788E"/>
    <w:rsid w:val="00E57FE2"/>
    <w:rsid w:val="00E9411F"/>
    <w:rsid w:val="00E96DCD"/>
    <w:rsid w:val="00ED0425"/>
    <w:rsid w:val="00ED0903"/>
    <w:rsid w:val="00ED374A"/>
    <w:rsid w:val="00EE2D44"/>
    <w:rsid w:val="00EF35CD"/>
    <w:rsid w:val="00F25F41"/>
    <w:rsid w:val="00F3122A"/>
    <w:rsid w:val="00F52FE1"/>
    <w:rsid w:val="00F61985"/>
    <w:rsid w:val="00F727AA"/>
    <w:rsid w:val="00F730E1"/>
    <w:rsid w:val="00F7472E"/>
    <w:rsid w:val="00F76DE9"/>
    <w:rsid w:val="00F86BA1"/>
    <w:rsid w:val="00F90B83"/>
    <w:rsid w:val="00F963EC"/>
    <w:rsid w:val="00F96635"/>
    <w:rsid w:val="00FA06E7"/>
    <w:rsid w:val="00FA15E2"/>
    <w:rsid w:val="00FC369B"/>
    <w:rsid w:val="00FD32F5"/>
    <w:rsid w:val="106C2159"/>
    <w:rsid w:val="296CDF4F"/>
    <w:rsid w:val="2C19B2F1"/>
    <w:rsid w:val="43E5E5CA"/>
    <w:rsid w:val="48FD1E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C5F428A"/>
  <w14:defaultImageDpi w14:val="330"/>
  <w15:docId w15:val="{4723888B-340B-433E-BB62-D4074FAE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A4D"/>
    <w:pPr>
      <w:spacing w:after="120" w:line="276" w:lineRule="auto"/>
    </w:pPr>
    <w:rPr>
      <w:rFonts w:ascii="Arial" w:hAnsi="Arial"/>
    </w:rPr>
  </w:style>
  <w:style w:type="paragraph" w:styleId="Heading1">
    <w:name w:val="heading 1"/>
    <w:basedOn w:val="Normal"/>
    <w:link w:val="Heading1Char"/>
    <w:uiPriority w:val="9"/>
    <w:qFormat/>
    <w:rsid w:val="00B06D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757AFA"/>
    <w:pPr>
      <w:keepNext/>
      <w:keepLines/>
      <w:spacing w:before="40" w:after="0"/>
      <w:outlineLvl w:val="2"/>
    </w:pPr>
    <w:rPr>
      <w:rFonts w:asciiTheme="majorHAnsi" w:eastAsiaTheme="majorEastAsia" w:hAnsiTheme="majorHAnsi" w:cstheme="majorBidi"/>
      <w:color w:val="7F00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CF5A4D"/>
    <w:pPr>
      <w:numPr>
        <w:numId w:val="21"/>
      </w:numPr>
      <w:spacing w:after="120" w:line="276" w:lineRule="auto"/>
      <w:ind w:left="1080"/>
    </w:pPr>
    <w:rPr>
      <w:rFonts w:ascii="Arial" w:hAnsi="Arial"/>
    </w:rPr>
  </w:style>
  <w:style w:type="paragraph" w:customStyle="1" w:styleId="SubBullets">
    <w:name w:val="Sub Bullets"/>
    <w:qFormat/>
    <w:rsid w:val="00CF5A4D"/>
    <w:pPr>
      <w:numPr>
        <w:numId w:val="22"/>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A02512"/>
    <w:pPr>
      <w:spacing w:after="400"/>
    </w:pPr>
    <w:rPr>
      <w:b/>
      <w:color w:val="EA0034" w:themeColor="accent4"/>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3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CF5A4D"/>
    <w:pPr>
      <w:numPr>
        <w:numId w:val="20"/>
      </w:numPr>
      <w:ind w:left="720" w:hanging="357"/>
    </w:pPr>
  </w:style>
  <w:style w:type="character" w:customStyle="1" w:styleId="Heading1Char">
    <w:name w:val="Heading 1 Char"/>
    <w:basedOn w:val="DefaultParagraphFont"/>
    <w:link w:val="Heading1"/>
    <w:uiPriority w:val="9"/>
    <w:rsid w:val="00B06D17"/>
    <w:rPr>
      <w:rFonts w:ascii="Times New Roman" w:eastAsia="Times New Roman" w:hAnsi="Times New Roman" w:cs="Times New Roman"/>
      <w:b/>
      <w:bCs/>
      <w:kern w:val="36"/>
      <w:sz w:val="48"/>
      <w:szCs w:val="48"/>
      <w:lang w:eastAsia="en-GB"/>
    </w:rPr>
  </w:style>
  <w:style w:type="paragraph" w:styleId="FootnoteText">
    <w:name w:val="footnote text"/>
    <w:aliases w:val="Footnote text,Footnote Text Char Char Char Char,Footnote Text Char Char,Footnote Text Char Char Char Char Char,Footnote Text Char Char Char Char Char Char Char Char,Footnote Text Char Char Char,Podrozdział,Note de bas de page Car Car Car,f"/>
    <w:basedOn w:val="Normal"/>
    <w:link w:val="FootnoteTextChar"/>
    <w:uiPriority w:val="99"/>
    <w:qFormat/>
    <w:rsid w:val="00B06D17"/>
    <w:pPr>
      <w:spacing w:after="0" w:line="240" w:lineRule="auto"/>
    </w:pPr>
    <w:rPr>
      <w:rFonts w:ascii="Times New Roman" w:eastAsia="Times New Roman" w:hAnsi="Times New Roman" w:cs="Times New Roman"/>
      <w:sz w:val="16"/>
      <w:szCs w:val="16"/>
      <w:lang w:eastAsia="en-GB"/>
    </w:rPr>
  </w:style>
  <w:style w:type="character" w:customStyle="1" w:styleId="FootnoteTextChar">
    <w:name w:val="Footnote Text Char"/>
    <w:aliases w:val="Footnote text Char,Footnote Text Char Char Char Char Char1,Footnote Text Char Char Char1,Footnote Text Char Char Char Char Char Char,Footnote Text Char Char Char Char Char Char Char Char Char,Footnote Text Char Char Char Char1,f Char"/>
    <w:basedOn w:val="DefaultParagraphFont"/>
    <w:link w:val="FootnoteText"/>
    <w:uiPriority w:val="99"/>
    <w:qFormat/>
    <w:rsid w:val="00B06D17"/>
    <w:rPr>
      <w:rFonts w:ascii="Times New Roman" w:eastAsia="Times New Roman" w:hAnsi="Times New Roman" w:cs="Times New Roman"/>
      <w:sz w:val="16"/>
      <w:szCs w:val="16"/>
      <w:lang w:eastAsia="en-GB"/>
    </w:rPr>
  </w:style>
  <w:style w:type="character" w:styleId="FootnoteReference">
    <w:name w:val="footnote reference"/>
    <w:aliases w:val="Footnote symbol,Voetnootverwijzing,Odwołanie przypisu,footnote ref,FR,Fußnotenzeichen diss neu,Times 10 Point,Exposant 3 Point,Footnote,Footnote Reference Superscript, Exposant 3 Point,Appel note de bas de p,Style 12,Style 124,fr,o,Re"/>
    <w:basedOn w:val="DefaultParagraphFont"/>
    <w:link w:val="FootnotesymbolCharCharChar"/>
    <w:uiPriority w:val="99"/>
    <w:qFormat/>
    <w:rsid w:val="00B06D17"/>
    <w:rPr>
      <w:rFonts w:cs="Arial"/>
      <w:sz w:val="20"/>
      <w:szCs w:val="20"/>
      <w:vertAlign w:val="superscript"/>
    </w:rPr>
  </w:style>
  <w:style w:type="paragraph" w:customStyle="1" w:styleId="FootnotesymbolCharCharChar">
    <w:name w:val="Footnote symbol Char Char Char"/>
    <w:aliases w:val="Voetnootverwijzing Char Char Char,Times 10 Point Char Char Char,Exposant 3 Point Char Char Char, Exposant 3 Point Char Char Char,Footnote Reference Superscript Char Char Char,Footnote symbol Char,FR Char"/>
    <w:basedOn w:val="Normal"/>
    <w:link w:val="FootnoteReference"/>
    <w:uiPriority w:val="99"/>
    <w:rsid w:val="00B06D17"/>
    <w:pPr>
      <w:spacing w:after="160" w:line="240" w:lineRule="exact"/>
    </w:pPr>
    <w:rPr>
      <w:rFonts w:asciiTheme="minorHAnsi" w:hAnsiTheme="minorHAnsi" w:cs="Arial"/>
      <w:sz w:val="20"/>
      <w:szCs w:val="20"/>
      <w:vertAlign w:val="superscript"/>
    </w:rPr>
  </w:style>
  <w:style w:type="character" w:customStyle="1" w:styleId="markedcontent">
    <w:name w:val="markedcontent"/>
    <w:basedOn w:val="DefaultParagraphFont"/>
    <w:rsid w:val="00B06D17"/>
  </w:style>
  <w:style w:type="paragraph" w:styleId="ListParagraph">
    <w:name w:val="List Paragraph"/>
    <w:basedOn w:val="Normal"/>
    <w:uiPriority w:val="34"/>
    <w:qFormat/>
    <w:rsid w:val="00B06D17"/>
    <w:pPr>
      <w:spacing w:after="0" w:line="240" w:lineRule="auto"/>
      <w:ind w:left="720"/>
      <w:contextualSpacing/>
    </w:pPr>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B06D17"/>
  </w:style>
  <w:style w:type="character" w:customStyle="1" w:styleId="normaltextrun">
    <w:name w:val="normaltextrun"/>
    <w:basedOn w:val="DefaultParagraphFont"/>
    <w:rsid w:val="00B06D17"/>
  </w:style>
  <w:style w:type="character" w:customStyle="1" w:styleId="FootnoteChar">
    <w:name w:val="Footnote Char"/>
    <w:basedOn w:val="FootnoteTextChar"/>
    <w:uiPriority w:val="14"/>
    <w:rsid w:val="0015274E"/>
    <w:rPr>
      <w:rFonts w:asciiTheme="minorHAnsi" w:eastAsia="Times New Roman" w:hAnsiTheme="minorHAnsi" w:cs="Times New Roman"/>
      <w:i/>
      <w:color w:val="230859" w:themeColor="text2"/>
      <w:sz w:val="16"/>
      <w:szCs w:val="16"/>
      <w:lang w:val="en-GB" w:eastAsia="en-GB"/>
    </w:rPr>
  </w:style>
  <w:style w:type="paragraph" w:customStyle="1" w:styleId="TableText">
    <w:name w:val="Table Text"/>
    <w:link w:val="TableTextChar"/>
    <w:uiPriority w:val="14"/>
    <w:qFormat/>
    <w:rsid w:val="0015274E"/>
    <w:pPr>
      <w:spacing w:before="90" w:after="90"/>
      <w:ind w:left="113" w:right="113"/>
    </w:pPr>
    <w:rPr>
      <w:rFonts w:eastAsiaTheme="minorHAnsi" w:cs="Times New Roman"/>
      <w:color w:val="230859" w:themeColor="text2"/>
      <w:sz w:val="18"/>
      <w:szCs w:val="20"/>
    </w:rPr>
  </w:style>
  <w:style w:type="character" w:customStyle="1" w:styleId="TableTextChar">
    <w:name w:val="Table Text Char"/>
    <w:basedOn w:val="DefaultParagraphFont"/>
    <w:link w:val="TableText"/>
    <w:uiPriority w:val="14"/>
    <w:rsid w:val="0015274E"/>
    <w:rPr>
      <w:rFonts w:eastAsiaTheme="minorHAnsi" w:cs="Times New Roman"/>
      <w:color w:val="230859" w:themeColor="text2"/>
      <w:sz w:val="18"/>
      <w:szCs w:val="20"/>
    </w:rPr>
  </w:style>
  <w:style w:type="paragraph" w:customStyle="1" w:styleId="TableHead1">
    <w:name w:val="Table Head 1"/>
    <w:basedOn w:val="TableText"/>
    <w:link w:val="TableHead1Char"/>
    <w:uiPriority w:val="16"/>
    <w:qFormat/>
    <w:rsid w:val="0015274E"/>
    <w:rPr>
      <w:b/>
      <w:color w:val="FFFFFF" w:themeColor="background1"/>
    </w:rPr>
  </w:style>
  <w:style w:type="character" w:customStyle="1" w:styleId="TableHead1Char">
    <w:name w:val="Table Head 1 Char"/>
    <w:basedOn w:val="TableTextChar"/>
    <w:link w:val="TableHead1"/>
    <w:uiPriority w:val="16"/>
    <w:rsid w:val="0015274E"/>
    <w:rPr>
      <w:rFonts w:eastAsiaTheme="minorHAnsi" w:cs="Times New Roman"/>
      <w:b/>
      <w:color w:val="FFFFFF" w:themeColor="background1"/>
      <w:sz w:val="18"/>
      <w:szCs w:val="20"/>
    </w:rPr>
  </w:style>
  <w:style w:type="table" w:customStyle="1" w:styleId="BCTable">
    <w:name w:val="BC Table"/>
    <w:basedOn w:val="TableNormal"/>
    <w:uiPriority w:val="99"/>
    <w:rsid w:val="0015274E"/>
    <w:rPr>
      <w:rFonts w:ascii="Courier" w:eastAsiaTheme="minorHAnsi" w:hAnsi="Courier" w:cs="Times New Roman"/>
      <w:sz w:val="20"/>
      <w:szCs w:val="20"/>
      <w:lang w:val="en-AU"/>
    </w:rPr>
    <w:tblPr>
      <w:tblStyleRowBandSize w:val="1"/>
      <w:tblCellSpacing w:w="20" w:type="dxa"/>
      <w:tblBorders>
        <w:top w:val="single" w:sz="2" w:space="0" w:color="230859" w:themeColor="text2"/>
        <w:left w:val="single" w:sz="2" w:space="0" w:color="230859" w:themeColor="text2"/>
        <w:bottom w:val="single" w:sz="2" w:space="0" w:color="230859" w:themeColor="text2"/>
        <w:right w:val="single" w:sz="2" w:space="0" w:color="230859" w:themeColor="text2"/>
        <w:insideH w:val="inset" w:sz="6" w:space="0" w:color="auto"/>
        <w:insideV w:val="inset" w:sz="6" w:space="0" w:color="auto"/>
      </w:tblBorders>
      <w:tblCellMar>
        <w:left w:w="0" w:type="dxa"/>
        <w:right w:w="0" w:type="dxa"/>
      </w:tblCellMar>
    </w:tblPr>
    <w:trPr>
      <w:tblCellSpacing w:w="20" w:type="dxa"/>
    </w:trPr>
    <w:tcPr>
      <w:shd w:val="clear" w:color="auto" w:fill="5DEB4B" w:themeFill="accent6"/>
    </w:tcPr>
    <w:tblStylePr w:type="firstRow">
      <w:tblPr/>
      <w:tcPr>
        <w:shd w:val="clear" w:color="auto" w:fill="B25EFF" w:themeFill="accent2"/>
      </w:tcPr>
    </w:tblStylePr>
    <w:tblStylePr w:type="lastRow">
      <w:tblPr/>
      <w:tcPr>
        <w:shd w:val="clear" w:color="auto" w:fill="EA0034" w:themeFill="accent4"/>
      </w:tcPr>
    </w:tblStylePr>
    <w:tblStylePr w:type="firstCol">
      <w:tblPr/>
      <w:tcPr>
        <w:shd w:val="clear" w:color="auto" w:fill="EA0034" w:themeFill="accent4"/>
      </w:tcPr>
    </w:tblStylePr>
    <w:tblStylePr w:type="band1Horz">
      <w:tblPr/>
      <w:tcPr>
        <w:shd w:val="clear" w:color="auto" w:fill="5DEB4B" w:themeFill="accent6"/>
      </w:tcPr>
    </w:tblStylePr>
    <w:tblStylePr w:type="band2Horz">
      <w:tblPr/>
      <w:tcPr>
        <w:shd w:val="clear" w:color="auto" w:fill="FF8200" w:themeFill="accent5"/>
      </w:tcPr>
    </w:tblStylePr>
  </w:style>
  <w:style w:type="character" w:customStyle="1" w:styleId="Heading3Char">
    <w:name w:val="Heading 3 Char"/>
    <w:basedOn w:val="DefaultParagraphFont"/>
    <w:link w:val="Heading3"/>
    <w:uiPriority w:val="9"/>
    <w:semiHidden/>
    <w:rsid w:val="00757AFA"/>
    <w:rPr>
      <w:rFonts w:asciiTheme="majorHAnsi" w:eastAsiaTheme="majorEastAsia" w:hAnsiTheme="majorHAnsi" w:cstheme="majorBidi"/>
      <w:color w:val="7F0063" w:themeColor="accent1" w:themeShade="7F"/>
    </w:rPr>
  </w:style>
  <w:style w:type="paragraph" w:styleId="BodyText">
    <w:name w:val="Body Text"/>
    <w:basedOn w:val="Normal"/>
    <w:link w:val="BodyTextChar"/>
    <w:uiPriority w:val="1"/>
    <w:qFormat/>
    <w:rsid w:val="00757AFA"/>
    <w:pPr>
      <w:widowControl w:val="0"/>
      <w:autoSpaceDE w:val="0"/>
      <w:autoSpaceDN w:val="0"/>
      <w:spacing w:after="0" w:line="240" w:lineRule="auto"/>
    </w:pPr>
    <w:rPr>
      <w:rFonts w:ascii="Trebuchet MS" w:eastAsia="Trebuchet MS" w:hAnsi="Trebuchet MS" w:cs="Trebuchet MS"/>
      <w:sz w:val="36"/>
      <w:szCs w:val="36"/>
      <w:lang w:val="en-US"/>
    </w:rPr>
  </w:style>
  <w:style w:type="character" w:customStyle="1" w:styleId="BodyTextChar">
    <w:name w:val="Body Text Char"/>
    <w:basedOn w:val="DefaultParagraphFont"/>
    <w:link w:val="BodyText"/>
    <w:uiPriority w:val="1"/>
    <w:rsid w:val="00757AFA"/>
    <w:rPr>
      <w:rFonts w:ascii="Trebuchet MS" w:eastAsia="Trebuchet MS" w:hAnsi="Trebuchet MS" w:cs="Trebuchet MS"/>
      <w:sz w:val="36"/>
      <w:szCs w:val="36"/>
      <w:lang w:val="en-US"/>
    </w:rPr>
  </w:style>
  <w:style w:type="character" w:styleId="CommentReference">
    <w:name w:val="annotation reference"/>
    <w:basedOn w:val="DefaultParagraphFont"/>
    <w:uiPriority w:val="99"/>
    <w:semiHidden/>
    <w:unhideWhenUsed/>
    <w:rsid w:val="004946CA"/>
    <w:rPr>
      <w:sz w:val="16"/>
      <w:szCs w:val="16"/>
    </w:rPr>
  </w:style>
  <w:style w:type="paragraph" w:styleId="CommentText">
    <w:name w:val="annotation text"/>
    <w:basedOn w:val="Normal"/>
    <w:link w:val="CommentTextChar"/>
    <w:uiPriority w:val="99"/>
    <w:semiHidden/>
    <w:unhideWhenUsed/>
    <w:rsid w:val="004946CA"/>
    <w:pPr>
      <w:spacing w:line="240" w:lineRule="auto"/>
    </w:pPr>
    <w:rPr>
      <w:sz w:val="20"/>
      <w:szCs w:val="20"/>
    </w:rPr>
  </w:style>
  <w:style w:type="character" w:customStyle="1" w:styleId="CommentTextChar">
    <w:name w:val="Comment Text Char"/>
    <w:basedOn w:val="DefaultParagraphFont"/>
    <w:link w:val="CommentText"/>
    <w:uiPriority w:val="99"/>
    <w:semiHidden/>
    <w:rsid w:val="004946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946CA"/>
    <w:rPr>
      <w:b/>
      <w:bCs/>
    </w:rPr>
  </w:style>
  <w:style w:type="character" w:customStyle="1" w:styleId="CommentSubjectChar">
    <w:name w:val="Comment Subject Char"/>
    <w:basedOn w:val="CommentTextChar"/>
    <w:link w:val="CommentSubject"/>
    <w:uiPriority w:val="99"/>
    <w:semiHidden/>
    <w:rsid w:val="004946C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7218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youtu.be/U4eRb1NM21A"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ukri.org/wp-content/uploads/2021/02/UKRI-250221-Gender-equality-and-international-development-research-and-innovation.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britishcouncil.org/sites/default/files/guide-disability-equality.pdf" TargetMode="External"/><Relationship Id="rId3" Type="http://schemas.openxmlformats.org/officeDocument/2006/relationships/hyperlink" Target="https://www.legislation.gov.uk/ukpga/2010/15/contents" TargetMode="External"/><Relationship Id="rId7" Type="http://schemas.openxmlformats.org/officeDocument/2006/relationships/hyperlink" Target="https://www.un.org/esa/socdev/rwss/2016/chapter1.pdf" TargetMode="External"/><Relationship Id="rId2" Type="http://schemas.openxmlformats.org/officeDocument/2006/relationships/hyperlink" Target="http://www.legislation.gov.uk/ukpga/2014/9/section/1/enacted." TargetMode="External"/><Relationship Id="rId1" Type="http://schemas.openxmlformats.org/officeDocument/2006/relationships/hyperlink" Target="http://www.legislation.gov.uk/ukpga/2002/1/contents" TargetMode="External"/><Relationship Id="rId6" Type="http://schemas.openxmlformats.org/officeDocument/2006/relationships/hyperlink" Target="https://static1.squarespace.com/static/536c4ee8e4b0b60bc6ca7c74/t/5a130e9d53450a0abd9c0f8f/1511198367912/Intersectionality+GADN+thinkpiece+November+2017.pdf" TargetMode="External"/><Relationship Id="rId5" Type="http://schemas.openxmlformats.org/officeDocument/2006/relationships/hyperlink" Target="https://sustainabledevelopment.un.org/post2015/transformingourworld" TargetMode="External"/><Relationship Id="rId10" Type="http://schemas.openxmlformats.org/officeDocument/2006/relationships/hyperlink" Target="https://www.britishcouncil.org/sites/default/files/gender_guide_external_july_2019.pdf" TargetMode="External"/><Relationship Id="rId4" Type="http://schemas.openxmlformats.org/officeDocument/2006/relationships/hyperlink" Target="https://www.ons.gov.uk/economy/environmentalaccounts/articles/whatisthedifferencebetweensexandgender/2019-02-21" TargetMode="External"/><Relationship Id="rId9" Type="http://schemas.openxmlformats.org/officeDocument/2006/relationships/hyperlink" Target="https://www.britishcouncil.org/sites/default/files/race_equality_through_anti-racism_guide.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Re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2BF5772F07994E99384FEF9147EDAF" ma:contentTypeVersion="15" ma:contentTypeDescription="Create a new document." ma:contentTypeScope="" ma:versionID="dc73084302d24b65d3783c12ae222428">
  <xsd:schema xmlns:xsd="http://www.w3.org/2001/XMLSchema" xmlns:xs="http://www.w3.org/2001/XMLSchema" xmlns:p="http://schemas.microsoft.com/office/2006/metadata/properties" xmlns:ns2="aab5331b-a613-489b-a9a9-237950f3545f" xmlns:ns3="346813c4-a01d-47c2-a2a6-3142aadf34dc" targetNamespace="http://schemas.microsoft.com/office/2006/metadata/properties" ma:root="true" ma:fieldsID="13b5694e8ac27835d9c7c2728f7b7578" ns2:_="" ns3:_="">
    <xsd:import namespace="aab5331b-a613-489b-a9a9-237950f3545f"/>
    <xsd:import namespace="346813c4-a01d-47c2-a2a6-3142aadf34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5331b-a613-489b-a9a9-237950f35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6813c4-a01d-47c2-a2a6-3142aadf34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eda7e4-e199-49b8-913b-1f277ad8777a}" ma:internalName="TaxCatchAll" ma:showField="CatchAllData" ma:web="346813c4-a01d-47c2-a2a6-3142aadf34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46813c4-a01d-47c2-a2a6-3142aadf34dc" xsi:nil="true"/>
    <lcf76f155ced4ddcb4097134ff3c332f xmlns="aab5331b-a613-489b-a9a9-237950f3545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B5C1E-C663-4A08-873B-BFF563364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b5331b-a613-489b-a9a9-237950f3545f"/>
    <ds:schemaRef ds:uri="346813c4-a01d-47c2-a2a6-3142aadf34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BDF87D-22D0-4E02-A82F-AE7B0659A2D3}">
  <ds:schemaRefs>
    <ds:schemaRef ds:uri="http://schemas.microsoft.com/sharepoint/v3/contenttype/forms"/>
  </ds:schemaRefs>
</ds:datastoreItem>
</file>

<file path=customXml/itemProps3.xml><?xml version="1.0" encoding="utf-8"?>
<ds:datastoreItem xmlns:ds="http://schemas.openxmlformats.org/officeDocument/2006/customXml" ds:itemID="{5F0A215A-4A2E-4CFF-84FF-1B96FB090300}">
  <ds:schemaRefs>
    <ds:schemaRef ds:uri="http://schemas.microsoft.com/office/2006/metadata/properties"/>
    <ds:schemaRef ds:uri="http://schemas.microsoft.com/office/infopath/2007/PartnerControls"/>
    <ds:schemaRef ds:uri="346813c4-a01d-47c2-a2a6-3142aadf34dc"/>
    <ds:schemaRef ds:uri="aab5331b-a613-489b-a9a9-237950f3545f"/>
  </ds:schemaRefs>
</ds:datastoreItem>
</file>

<file path=customXml/itemProps4.xml><?xml version="1.0" encoding="utf-8"?>
<ds:datastoreItem xmlns:ds="http://schemas.openxmlformats.org/officeDocument/2006/customXml" ds:itemID="{E22AB6C1-C38D-4E23-839B-2CA57AE2E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Template>
  <TotalTime>6</TotalTime>
  <Pages>12</Pages>
  <Words>2458</Words>
  <Characters>14013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16439</CharactersWithSpaces>
  <SharedDoc>false</SharedDoc>
  <HLinks>
    <vt:vector size="72" baseType="variant">
      <vt:variant>
        <vt:i4>5111830</vt:i4>
      </vt:variant>
      <vt:variant>
        <vt:i4>3</vt:i4>
      </vt:variant>
      <vt:variant>
        <vt:i4>0</vt:i4>
      </vt:variant>
      <vt:variant>
        <vt:i4>5</vt:i4>
      </vt:variant>
      <vt:variant>
        <vt:lpwstr>https://www.ukri.org/wp-content/uploads/2021/02/UKRI-250221-Gender-equality-and-international-development-research-and-innovation.pdf</vt:lpwstr>
      </vt:variant>
      <vt:variant>
        <vt:lpwstr/>
      </vt:variant>
      <vt:variant>
        <vt:i4>917599</vt:i4>
      </vt:variant>
      <vt:variant>
        <vt:i4>0</vt:i4>
      </vt:variant>
      <vt:variant>
        <vt:i4>0</vt:i4>
      </vt:variant>
      <vt:variant>
        <vt:i4>5</vt:i4>
      </vt:variant>
      <vt:variant>
        <vt:lpwstr>https://youtu.be/U4eRb1NM21A</vt:lpwstr>
      </vt:variant>
      <vt:variant>
        <vt:lpwstr/>
      </vt:variant>
      <vt:variant>
        <vt:i4>393238</vt:i4>
      </vt:variant>
      <vt:variant>
        <vt:i4>27</vt:i4>
      </vt:variant>
      <vt:variant>
        <vt:i4>0</vt:i4>
      </vt:variant>
      <vt:variant>
        <vt:i4>5</vt:i4>
      </vt:variant>
      <vt:variant>
        <vt:lpwstr>https://www.britishcouncil.org/sites/default/files/gender_guide_external_july_2019.pdf</vt:lpwstr>
      </vt:variant>
      <vt:variant>
        <vt:lpwstr/>
      </vt:variant>
      <vt:variant>
        <vt:i4>5701659</vt:i4>
      </vt:variant>
      <vt:variant>
        <vt:i4>24</vt:i4>
      </vt:variant>
      <vt:variant>
        <vt:i4>0</vt:i4>
      </vt:variant>
      <vt:variant>
        <vt:i4>5</vt:i4>
      </vt:variant>
      <vt:variant>
        <vt:lpwstr>https://www.britishcouncil.org/sites/default/files/race_equality_through_anti-racism_guide.pdf</vt:lpwstr>
      </vt:variant>
      <vt:variant>
        <vt:lpwstr/>
      </vt:variant>
      <vt:variant>
        <vt:i4>2031641</vt:i4>
      </vt:variant>
      <vt:variant>
        <vt:i4>21</vt:i4>
      </vt:variant>
      <vt:variant>
        <vt:i4>0</vt:i4>
      </vt:variant>
      <vt:variant>
        <vt:i4>5</vt:i4>
      </vt:variant>
      <vt:variant>
        <vt:lpwstr>https://www.britishcouncil.org/sites/default/files/guide-disability-equality.pdf</vt:lpwstr>
      </vt:variant>
      <vt:variant>
        <vt:lpwstr/>
      </vt:variant>
      <vt:variant>
        <vt:i4>131073</vt:i4>
      </vt:variant>
      <vt:variant>
        <vt:i4>18</vt:i4>
      </vt:variant>
      <vt:variant>
        <vt:i4>0</vt:i4>
      </vt:variant>
      <vt:variant>
        <vt:i4>5</vt:i4>
      </vt:variant>
      <vt:variant>
        <vt:lpwstr>https://www.un.org/esa/socdev/rwss/2016/chapter1.pdf</vt:lpwstr>
      </vt:variant>
      <vt:variant>
        <vt:lpwstr/>
      </vt:variant>
      <vt:variant>
        <vt:i4>4325385</vt:i4>
      </vt:variant>
      <vt:variant>
        <vt:i4>15</vt:i4>
      </vt:variant>
      <vt:variant>
        <vt:i4>0</vt:i4>
      </vt:variant>
      <vt:variant>
        <vt:i4>5</vt:i4>
      </vt:variant>
      <vt:variant>
        <vt:lpwstr>https://static1.squarespace.com/static/536c4ee8e4b0b60bc6ca7c74/t/5a130e9d53450a0abd9c0f8f/1511198367912/Intersectionality+GADN+thinkpiece+November+2017.pdf</vt:lpwstr>
      </vt:variant>
      <vt:variant>
        <vt:lpwstr/>
      </vt:variant>
      <vt:variant>
        <vt:i4>6750261</vt:i4>
      </vt:variant>
      <vt:variant>
        <vt:i4>12</vt:i4>
      </vt:variant>
      <vt:variant>
        <vt:i4>0</vt:i4>
      </vt:variant>
      <vt:variant>
        <vt:i4>5</vt:i4>
      </vt:variant>
      <vt:variant>
        <vt:lpwstr>https://sustainabledevelopment.un.org/post2015/transformingourworld</vt:lpwstr>
      </vt:variant>
      <vt:variant>
        <vt:lpwstr/>
      </vt:variant>
      <vt:variant>
        <vt:i4>2555943</vt:i4>
      </vt:variant>
      <vt:variant>
        <vt:i4>9</vt:i4>
      </vt:variant>
      <vt:variant>
        <vt:i4>0</vt:i4>
      </vt:variant>
      <vt:variant>
        <vt:i4>5</vt:i4>
      </vt:variant>
      <vt:variant>
        <vt:lpwstr>https://www.ons.gov.uk/economy/environmentalaccounts/articles/whatisthedifferencebetweensexandgender/2019-02-21</vt:lpwstr>
      </vt:variant>
      <vt:variant>
        <vt:lpwstr/>
      </vt:variant>
      <vt:variant>
        <vt:i4>5636189</vt:i4>
      </vt:variant>
      <vt:variant>
        <vt:i4>6</vt:i4>
      </vt:variant>
      <vt:variant>
        <vt:i4>0</vt:i4>
      </vt:variant>
      <vt:variant>
        <vt:i4>5</vt:i4>
      </vt:variant>
      <vt:variant>
        <vt:lpwstr>https://www.legislation.gov.uk/ukpga/2010/15/contents</vt:lpwstr>
      </vt:variant>
      <vt:variant>
        <vt:lpwstr/>
      </vt:variant>
      <vt:variant>
        <vt:i4>5374046</vt:i4>
      </vt:variant>
      <vt:variant>
        <vt:i4>3</vt:i4>
      </vt:variant>
      <vt:variant>
        <vt:i4>0</vt:i4>
      </vt:variant>
      <vt:variant>
        <vt:i4>5</vt:i4>
      </vt:variant>
      <vt:variant>
        <vt:lpwstr>http://www.legislation.gov.uk/ukpga/2014/9/section/1/enacted.</vt:lpwstr>
      </vt:variant>
      <vt:variant>
        <vt:lpwstr/>
      </vt:variant>
      <vt:variant>
        <vt:i4>7471164</vt:i4>
      </vt:variant>
      <vt:variant>
        <vt:i4>0</vt:i4>
      </vt:variant>
      <vt:variant>
        <vt:i4>0</vt:i4>
      </vt:variant>
      <vt:variant>
        <vt:i4>5</vt:i4>
      </vt:variant>
      <vt:variant>
        <vt:lpwstr>http://www.legislation.gov.uk/ukpga/2002/1/contents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Cowell, Gillian (Education and Society)</dc:creator>
  <cp:keywords/>
  <dc:description/>
  <cp:lastModifiedBy>AbdelAzim, Marwa (Egypt)</cp:lastModifiedBy>
  <cp:revision>5</cp:revision>
  <cp:lastPrinted>2019-10-22T18:56:00Z</cp:lastPrinted>
  <dcterms:created xsi:type="dcterms:W3CDTF">2022-08-23T13:28:00Z</dcterms:created>
  <dcterms:modified xsi:type="dcterms:W3CDTF">2022-09-13T09:28:00Z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0x010100772BF5772F07994E99384FEF9147EDAF</vt:lpwstr>
  </property>
  <property fmtid="{D5CDD505-2E9C-101B-9397-08002B2CF9AE}" pid="3" name="MediaServiceImageTags">
    <vt:lpwstr/>
  </property>
</Properties>
</file>