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64CE9" w14:textId="7777D248" w:rsidR="00AC37DE" w:rsidRDefault="00D22A2D" w:rsidP="00AC3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7"/>
        <w:gridCol w:w="6857"/>
      </w:tblGrid>
      <w:tr w:rsidR="00DD5BBB" w:rsidRPr="00DD5BBB" w14:paraId="48BAD207" w14:textId="77777777" w:rsidTr="00DD5BBB">
        <w:tc>
          <w:tcPr>
            <w:tcW w:w="6997" w:type="dxa"/>
          </w:tcPr>
          <w:p w14:paraId="6EB3498A" w14:textId="6F191ECD" w:rsidR="00BE0291" w:rsidRPr="00AC37DE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INSTRUCCIONES DGM 2/2018 SOBRE LA TRANSPOSICIÓN AL ORDENAMIENTO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JURÍDICO ESPAÑOL DE LA DIRECTIVA 2016/801/</w:t>
            </w:r>
            <w:proofErr w:type="spellStart"/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UE</w:t>
            </w:r>
            <w:r w:rsidRPr="00AC37DE">
              <w:rPr>
                <w:rFonts w:ascii="Arial-BoldMT" w:hAnsi="Arial-BoldMT" w:cs="Arial-BoldMT"/>
                <w:b/>
                <w:bCs/>
                <w:sz w:val="14"/>
                <w:szCs w:val="14"/>
                <w:lang w:val="es-ES"/>
              </w:rPr>
              <w:t>i</w:t>
            </w:r>
            <w:proofErr w:type="spellEnd"/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: ESTUDIANTES</w:t>
            </w:r>
          </w:p>
          <w:p w14:paraId="1EEEE7B5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E3BC559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20F53129" w14:textId="29B62332" w:rsidR="00D22A2D" w:rsidRDefault="00D22A2D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SE HA ELIMINADO LA INTRODUCCIÓN PARA FACILITAR LA LECTURA</w:t>
            </w:r>
          </w:p>
          <w:p w14:paraId="4B70F9F3" w14:textId="4831AF60" w:rsidR="00BE0291" w:rsidRDefault="00BE0291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6E2A45A4" w14:textId="57891698" w:rsidR="00BE0291" w:rsidRDefault="00BE0291" w:rsidP="00BE029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La </w:t>
            </w:r>
            <w:proofErr w:type="spellStart"/>
            <w:r w:rsidRPr="00BE0291">
              <w:rPr>
                <w:rFonts w:ascii="Arial" w:hAnsi="Arial" w:cs="Arial"/>
                <w:color w:val="333333"/>
                <w:highlight w:val="yellow"/>
              </w:rPr>
              <w:t>Directiva</w:t>
            </w:r>
            <w:proofErr w:type="spellEnd"/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 </w:t>
            </w:r>
            <w:proofErr w:type="spellStart"/>
            <w:r w:rsidRPr="00BE0291">
              <w:rPr>
                <w:rFonts w:ascii="Arial" w:hAnsi="Arial" w:cs="Arial"/>
                <w:color w:val="333333"/>
                <w:highlight w:val="yellow"/>
              </w:rPr>
              <w:t>origina</w:t>
            </w:r>
            <w:proofErr w:type="spellEnd"/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, </w:t>
            </w:r>
            <w:proofErr w:type="spellStart"/>
            <w:r w:rsidRPr="00BE0291">
              <w:rPr>
                <w:rFonts w:ascii="Arial" w:hAnsi="Arial" w:cs="Arial"/>
                <w:color w:val="333333"/>
                <w:highlight w:val="yellow"/>
              </w:rPr>
              <w:t>firmada</w:t>
            </w:r>
            <w:proofErr w:type="spellEnd"/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 el </w:t>
            </w:r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 21 dec 2018 </w:t>
            </w:r>
            <w:r w:rsidRPr="00BE0291">
              <w:rPr>
                <w:rFonts w:ascii="Arial" w:hAnsi="Arial" w:cs="Arial"/>
                <w:color w:val="333333"/>
                <w:highlight w:val="yellow"/>
              </w:rPr>
              <w:t>por</w:t>
            </w:r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 Jose Alarcón Hernández, </w:t>
            </w:r>
            <w:proofErr w:type="spellStart"/>
            <w:r w:rsidRPr="00BE0291">
              <w:rPr>
                <w:rFonts w:ascii="Arial" w:hAnsi="Arial" w:cs="Arial"/>
                <w:color w:val="333333"/>
                <w:highlight w:val="yellow"/>
              </w:rPr>
              <w:t>está</w:t>
            </w:r>
            <w:proofErr w:type="spellEnd"/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 disponible </w:t>
            </w:r>
            <w:proofErr w:type="spellStart"/>
            <w:r w:rsidRPr="00BE0291">
              <w:rPr>
                <w:rFonts w:ascii="Arial" w:hAnsi="Arial" w:cs="Arial"/>
                <w:color w:val="333333"/>
                <w:highlight w:val="yellow"/>
              </w:rPr>
              <w:t>en</w:t>
            </w:r>
            <w:proofErr w:type="spellEnd"/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 el </w:t>
            </w:r>
            <w:proofErr w:type="spellStart"/>
            <w:r w:rsidRPr="00BE0291">
              <w:rPr>
                <w:rFonts w:ascii="Arial" w:hAnsi="Arial" w:cs="Arial"/>
                <w:color w:val="333333"/>
                <w:highlight w:val="yellow"/>
              </w:rPr>
              <w:t>registro</w:t>
            </w:r>
            <w:proofErr w:type="spellEnd"/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 del </w:t>
            </w:r>
            <w:proofErr w:type="spellStart"/>
            <w:r w:rsidRPr="00BE0291">
              <w:rPr>
                <w:rFonts w:ascii="Arial" w:hAnsi="Arial" w:cs="Arial"/>
                <w:color w:val="333333"/>
                <w:highlight w:val="yellow"/>
              </w:rPr>
              <w:t>Ministerio</w:t>
            </w:r>
            <w:proofErr w:type="spellEnd"/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:  </w:t>
            </w:r>
            <w:r w:rsidRPr="00BE0291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hyperlink r:id="rId7" w:history="1">
              <w:r w:rsidRPr="00BE0291">
                <w:rPr>
                  <w:rStyle w:val="Hyperlink"/>
                  <w:rFonts w:ascii="Arial" w:hAnsi="Arial" w:cs="Arial"/>
                  <w:b/>
                  <w:bCs/>
                  <w:color w:val="23085A"/>
                  <w:sz w:val="20"/>
                  <w:szCs w:val="20"/>
                  <w:highlight w:val="yellow"/>
                </w:rPr>
                <w:t>https://sede.administracion.gob.es/pagSedeFront/servicios/consultaCSV.htm</w:t>
              </w:r>
            </w:hyperlink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, </w:t>
            </w:r>
            <w:r w:rsidRPr="00BE0291">
              <w:rPr>
                <w:rFonts w:ascii="Arial" w:hAnsi="Arial" w:cs="Arial"/>
                <w:color w:val="333333"/>
                <w:highlight w:val="yellow"/>
              </w:rPr>
              <w:t xml:space="preserve">con el </w:t>
            </w:r>
            <w:proofErr w:type="spellStart"/>
            <w:r w:rsidRPr="00BE0291">
              <w:rPr>
                <w:rFonts w:ascii="Arial" w:hAnsi="Arial" w:cs="Arial"/>
                <w:color w:val="333333"/>
                <w:highlight w:val="yellow"/>
              </w:rPr>
              <w:t>código</w:t>
            </w:r>
            <w:proofErr w:type="spellEnd"/>
            <w:r w:rsidRPr="00BE0291">
              <w:rPr>
                <w:rFonts w:ascii="Arial" w:hAnsi="Arial" w:cs="Arial"/>
                <w:color w:val="333333"/>
                <w:highlight w:val="yellow"/>
              </w:rPr>
              <w:t>: </w:t>
            </w:r>
            <w:r w:rsidRPr="00BE0291">
              <w:rPr>
                <w:rStyle w:val="Strong"/>
                <w:rFonts w:ascii="Arial" w:hAnsi="Arial" w:cs="Arial"/>
                <w:color w:val="333333"/>
                <w:highlight w:val="yellow"/>
              </w:rPr>
              <w:t>PTF-6b21-5f68-f2fb-4fab-26f4-1074-ad7e-f45f</w:t>
            </w:r>
          </w:p>
          <w:p w14:paraId="3521D662" w14:textId="77777777" w:rsidR="00BE0291" w:rsidRDefault="00BE0291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15C08E1" w14:textId="7812B361" w:rsidR="00D22A2D" w:rsidRDefault="00D22A2D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DIRECTRICES</w:t>
            </w:r>
          </w:p>
          <w:p w14:paraId="36A1FD6A" w14:textId="77777777" w:rsidR="00D22A2D" w:rsidRDefault="00D22A2D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69423821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2C70373C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PRIMERA. Ámbito de aplicación</w:t>
            </w:r>
          </w:p>
          <w:p w14:paraId="6803CC31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1E4CB342" w14:textId="461BE8F9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1. Toda persona extranjera que desee cursar o ampliar sus estudios en España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deberá ser titular de la correspondiente autorización de estancia por estudios.</w:t>
            </w:r>
          </w:p>
          <w:p w14:paraId="7F85BF6B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90D60E9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2. Esta autorización de estancia por estudios engloba una multiplicidad de</w:t>
            </w:r>
          </w:p>
          <w:p w14:paraId="28AA558B" w14:textId="27BAA4F8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supuestos vinculados al tipo de estudios que vayan a cursarse en España que deben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reconducirse a la situación prevista en el artículo 33.1.a) de la Ley Orgánica 4/2000 y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37.1.a) del Reglamento.</w:t>
            </w:r>
          </w:p>
          <w:p w14:paraId="29A075B6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0F535B7" w14:textId="14E1A4C5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3. La figura del estudiante debe diferenciarse de la del alumno que participa en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programas de intercambio de alumnos integrados en el supuesto del artículo 33.1.c) de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 Ley Orgánica 4/2000 y 37.1.c) del Reglamento, referido a estudios de enseñanza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secundaria y/o bachillerato.</w:t>
            </w:r>
          </w:p>
          <w:p w14:paraId="5A1A6D9E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72958199" w14:textId="21B7ABF3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4. En cualquiera de los casos, las disposiciones se aplican a nacionales de terceros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países, no afectando, por lo tanto, a los ciudadanos de la Unión y miembros de sus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familias que disfrutan de los derechos de libre circulación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del régimen de ciudadanos de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 Unión, incluidos aquellos que los disfrutan por acuerdos de la Unión Europea con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terceros Estados: Noruega, Islandia, Suiza y Liechtenstein. En estos casos, deberá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atenerse a lo previsto en el Real Decreto 240/2007, de 16 de febrero, sobre entrada,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libre circulación y residencia en España de ciudadanos de los Estados miembros de la</w:t>
            </w:r>
          </w:p>
          <w:p w14:paraId="5F1CFFC5" w14:textId="6E3C4FDA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Unión Europea y de otros Estados parte en el Acuerdo sobre el Espacio Económico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Europeo.</w:t>
            </w:r>
          </w:p>
          <w:p w14:paraId="768D17AF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53640F5" w14:textId="325DABBB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 acuerdo con el artículo 2.2.a) de la directiva, esta autorización no se aplica 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nacionales de terceros países que soliciten protección internacional o que disfruten de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protección internacional.</w:t>
            </w:r>
          </w:p>
          <w:p w14:paraId="1D66DE2F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E666920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SEGUNDA. Consideraciones generales.</w:t>
            </w:r>
          </w:p>
          <w:p w14:paraId="38D47252" w14:textId="1256ED7C" w:rsidR="00DD5BBB" w:rsidRDefault="00DD5BBB" w:rsidP="00DD5BB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F2887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1. A los efectos del artículo 33.1.a) de la Ley Orgánica 4/2000 y del 37.1.a) del</w:t>
            </w:r>
            <w:r w:rsidR="00FF2887" w:rsidRPr="00FF2887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FF2887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Reglamento, podrá solicitar una autorización de estancia por estudios aquel que haya</w:t>
            </w:r>
            <w:r w:rsidR="00FF2887" w:rsidRPr="00FF2887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FF2887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sido admitido “</w:t>
            </w:r>
            <w:r w:rsidRPr="00FF2887">
              <w:rPr>
                <w:rFonts w:ascii="Arial-ItalicMT" w:hAnsi="Arial-ItalicMT" w:cs="Arial-ItalicMT"/>
                <w:i/>
                <w:iCs/>
                <w:sz w:val="20"/>
                <w:szCs w:val="20"/>
                <w:highlight w:val="yellow"/>
                <w:lang w:val="es-ES"/>
              </w:rPr>
              <w:t>en un centro de enseñanza autorizado en España en un programa de</w:t>
            </w:r>
            <w:r w:rsidR="00FF2887" w:rsidRPr="00FF2887">
              <w:rPr>
                <w:rFonts w:ascii="Arial-ItalicMT" w:hAnsi="Arial-ItalicMT" w:cs="Arial-ItalicMT"/>
                <w:i/>
                <w:iCs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FF2887">
              <w:rPr>
                <w:rFonts w:ascii="Arial-ItalicMT" w:hAnsi="Arial-ItalicMT" w:cs="Arial-ItalicMT"/>
                <w:i/>
                <w:iCs/>
                <w:sz w:val="20"/>
                <w:szCs w:val="20"/>
                <w:highlight w:val="yellow"/>
                <w:lang w:val="es-ES"/>
              </w:rPr>
              <w:t>tiempo completo, que conduzca a la obtención de un título o certificado de estudios”.</w:t>
            </w:r>
          </w:p>
          <w:p w14:paraId="493288D5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  <w:p w14:paraId="376EBAC5" w14:textId="447371D3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Dentro de este supuesto general se incluyen los fines de estudio que regula la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Directiva 2016/801: estudios de educación superior; así como otros fines de estudios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distintos a aquellos, de conformidad con el considerando 29 de la directiva.</w:t>
            </w:r>
          </w:p>
          <w:p w14:paraId="2DFFDE86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209D0440" w14:textId="1EAB06EC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2. El tipo de estudios que se realice en España y que motiva la concesión de esta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autorización de estancia por estudios, en base al artículo 33.1.a) de la Ley Orgánica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4/2000 y 37.1.a) del Reglamento, tiene implicaciones en el ámbito procedimental, de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duración de la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autorización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así como de eventuales derechos, como en el caso de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intramovilidad</w:t>
            </w:r>
            <w:proofErr w:type="spell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UE.</w:t>
            </w:r>
          </w:p>
          <w:p w14:paraId="48CF4552" w14:textId="00C9B73E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3. Con independencia del tipo de estudios (superior o de otro tipo), los centros de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enseñanza deben estar autorizados bien a nivel estatal o bien a nivel autonómico.</w:t>
            </w:r>
          </w:p>
          <w:p w14:paraId="55878031" w14:textId="77777777" w:rsidR="00FF2887" w:rsidRPr="00AC37DE" w:rsidRDefault="00FF2887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D293380" w14:textId="2A767ADD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El programa de estudios debe serlo a tiempo completo y conducir a la obtención de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un título o certificado de estudios.</w:t>
            </w:r>
          </w:p>
          <w:p w14:paraId="10A996FC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2EC08408" w14:textId="5C2E79BE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4. En relación con los tipos de formación y sin carácter exhaustivo debe tenerse en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cuenta lo siguiente.</w:t>
            </w:r>
          </w:p>
          <w:p w14:paraId="2A95F4FC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5E4255D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 xml:space="preserve">a) Estudios de educación superior.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Los estudiantes a los que se refiere la</w:t>
            </w:r>
          </w:p>
          <w:p w14:paraId="2C7A3502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Directiva 2016/801 son aquellos estudiantes admitidos para cursar un</w:t>
            </w:r>
          </w:p>
          <w:p w14:paraId="509572A6" w14:textId="4F9F8865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programa de estudios en una institución de enseñanza superior autorizada, que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se realicen para la obtención de un título de educación superior reconocido, lo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que puede incluir un curso preparatorio a dicha educación superior o unas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prácticas de formación obligatoria.</w:t>
            </w:r>
          </w:p>
          <w:p w14:paraId="105C2126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33D5CFC8" w14:textId="599FAF1A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 tales efectos, debe atenderse a la definición de educación superior prevista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la normativa española. De conformidad con el artículo 3.5 de la Ley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Orgánica 2/2006, de 3 de mayo de Educación, tras la modificación de la Ley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Orgánica 8/2013 de 9 de diciembre para la mejora de la calidad educativa,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</w:t>
            </w:r>
            <w:r w:rsidRPr="00AC37DE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="00FF2887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educación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superior engloba “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la enseñanza universitaria, las enseñanzas</w:t>
            </w:r>
            <w:r w:rsidR="00FF2887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artísticas superiores, la formación profesional de grado superior, las</w:t>
            </w:r>
            <w:r w:rsidR="00FF2887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enseñanzas profesionales de artes plásticas y diseño de grado superior y las</w:t>
            </w:r>
            <w:r w:rsidR="00FF2887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enseñanzas deportivas de grado superior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”.</w:t>
            </w:r>
          </w:p>
          <w:p w14:paraId="2C90FFBA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E53C702" w14:textId="4D495849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Quedan incluidos los estudiantes que realizan sus estudios en instituciones de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enseñanza superior no europeas radicadas en España, siempre que las</w:t>
            </w:r>
          </w:p>
          <w:p w14:paraId="7F066F77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mismas estén reconocidas como tales.</w:t>
            </w:r>
          </w:p>
          <w:p w14:paraId="34EF1CF8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4372FEF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relación con el curso preparatorio a dicha educación superior, debe</w:t>
            </w:r>
          </w:p>
          <w:p w14:paraId="6436B57F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entenderse como tal los cursos cero o de otro tipo que pueda ofrecer la</w:t>
            </w:r>
          </w:p>
          <w:p w14:paraId="21DDA287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institución de enseñanza superior a los estudiantes ya admitidos, previos al</w:t>
            </w:r>
          </w:p>
          <w:p w14:paraId="4EB0E344" w14:textId="11CCB5B3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inicio oficial de los estudios.</w:t>
            </w:r>
          </w:p>
          <w:p w14:paraId="75634AF2" w14:textId="77777777" w:rsidR="00FF2887" w:rsidRPr="00AC37DE" w:rsidRDefault="00FF2887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8C79CC2" w14:textId="4DF0150B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 xml:space="preserve">b) Estudios de idiomas en España.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cuanto a los cursos de lenguas oficiales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o cooficiales en España para extranjeros, debe tratarse de Academias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acreditadas por el Instituto Cervantes o por el organismo público análogo de la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correspondiente lengua cooficial.</w:t>
            </w:r>
          </w:p>
          <w:p w14:paraId="6CD56583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6FFF13B4" w14:textId="0929BC40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TERCERA: Requisitos para obtener visado y/o autorización de estancia por</w:t>
            </w:r>
            <w:r w:rsidR="00FF2887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estudios en base al supuesto del artículo 33.1.a) de la Ley Orgánica 4/2000 y del</w:t>
            </w:r>
            <w:r w:rsidR="00FF2887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artículo 37.1.a) del Reglamento.</w:t>
            </w:r>
          </w:p>
          <w:p w14:paraId="27A3DBA6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496196C" w14:textId="156CB49E" w:rsidR="00DD5BBB" w:rsidRPr="00FF2887" w:rsidRDefault="00DD5BBB" w:rsidP="00FF288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FF2887">
              <w:rPr>
                <w:rFonts w:ascii="ArialMT" w:hAnsi="ArialMT" w:cs="ArialMT"/>
                <w:sz w:val="20"/>
                <w:szCs w:val="20"/>
                <w:lang w:val="es-ES"/>
              </w:rPr>
              <w:t>Con independencia del tipo de estudio que se vaya a cursar en España de los</w:t>
            </w:r>
            <w:r w:rsidR="00FF2887" w:rsidRP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F2887">
              <w:rPr>
                <w:rFonts w:ascii="ArialMT" w:hAnsi="ArialMT" w:cs="ArialMT"/>
                <w:sz w:val="20"/>
                <w:szCs w:val="20"/>
                <w:lang w:val="es-ES"/>
              </w:rPr>
              <w:t>referidos en la instrucción segunda, se deberá acreditar, en cualquier caso, el</w:t>
            </w:r>
            <w:r w:rsidR="00FF2887" w:rsidRP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F2887">
              <w:rPr>
                <w:rFonts w:ascii="ArialMT" w:hAnsi="ArialMT" w:cs="ArialMT"/>
                <w:sz w:val="20"/>
                <w:szCs w:val="20"/>
                <w:lang w:val="es-ES"/>
              </w:rPr>
              <w:t>cumplimiento los requisitos previstos en el artículo 38 del Reglamento. El cumplimiento</w:t>
            </w:r>
            <w:r w:rsidR="00FF2887" w:rsidRP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F2887">
              <w:rPr>
                <w:rFonts w:ascii="ArialMT" w:hAnsi="ArialMT" w:cs="ArialMT"/>
                <w:sz w:val="20"/>
                <w:szCs w:val="20"/>
                <w:lang w:val="es-ES"/>
              </w:rPr>
              <w:t>de estos requisitos será verificado bien por la misión diplomática u oficina consular bien</w:t>
            </w:r>
            <w:r w:rsidR="00FF2887" w:rsidRP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F2887">
              <w:rPr>
                <w:rFonts w:ascii="ArialMT" w:hAnsi="ArialMT" w:cs="ArialMT"/>
                <w:sz w:val="20"/>
                <w:szCs w:val="20"/>
                <w:lang w:val="es-ES"/>
              </w:rPr>
              <w:t>por la oficina de extranjería, en función de dónde se inicie el procedimiento.</w:t>
            </w:r>
          </w:p>
          <w:p w14:paraId="69B30FA9" w14:textId="77777777" w:rsidR="00FF2887" w:rsidRPr="00FF2887" w:rsidRDefault="00FF2887" w:rsidP="00FF2887">
            <w:pPr>
              <w:pStyle w:val="ListParagraph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D59EF8C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Solo en el caso de que la solicitud se presente en España será la oficina de</w:t>
            </w:r>
          </w:p>
          <w:p w14:paraId="48B61110" w14:textId="7DF73105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extranjería la que deba valorar el cumplimiento de todos los requisitos. Cuando se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solicite ante el consulado, este debe valorar determinados requisitos, debiendo trasladar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 petición de resolución telemática a la oficina de extranjería quien valorará los que le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corresponden (de conformidad con el procedimiento indicado en el artículo 39.3 del</w:t>
            </w:r>
          </w:p>
          <w:p w14:paraId="0BB973B3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Reglamento).</w:t>
            </w:r>
          </w:p>
          <w:p w14:paraId="6498482E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2AEF1EE1" w14:textId="447479D6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2. En relación al requisito del artículo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38.1.a)2º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, de “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tener garantizados los medios</w:t>
            </w:r>
            <w:r w:rsidR="00FF2887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económicos para sufragar los gastos de estancia y regreso a su país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” se advierte que,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para la acreditación de las cantidades previstas en la normativa, se pondrá emplear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cualquier medio de prueba y debe efectuarse un análisis individualizado. Entre los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medios de prueba que pueden ser aportados y sin carácter exhaustivo se encuentran,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entre otras fuentes: medios propios o provenientes de familiares, subvenciones, ayudas</w:t>
            </w:r>
          </w:p>
          <w:p w14:paraId="32806273" w14:textId="4372E47A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y becas.</w:t>
            </w:r>
          </w:p>
          <w:p w14:paraId="29B3FF14" w14:textId="77777777" w:rsidR="00FF2887" w:rsidRPr="00AC37DE" w:rsidRDefault="00FF2887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2346B078" w14:textId="38C388D1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el caso los estudiantes que cursen en España estudios de educación superior, se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deberá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tener en cuenta, a los efectos de valorar estos medios económicos, un contrato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 trabajo válido o una oferta de empleo en firme de acuerdo con lo previsto en el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artículo 7.1.e) de la directiva y sin perjuicio de lo previsto, con carácter general, en el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artículo 42 del Reglamento. En caso de otro tipo de estudios distintos a los de educación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superior, los medios económicos provenientes de un contrato de trabajo válido o de una</w:t>
            </w:r>
          </w:p>
          <w:p w14:paraId="69ECAAAE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oferta de empleo en firme no podrán ser considerados en esta valoración</w:t>
            </w:r>
          </w:p>
          <w:p w14:paraId="375CD32B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individualizada.</w:t>
            </w:r>
          </w:p>
          <w:p w14:paraId="7F1DD90E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703F8AE8" w14:textId="31DCE1FF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La acreditación del abono del alojamiento por todo el tiempo que haya de durar la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estancia se entiende como una alternativa. En ningún caso puede exigirse una cantidad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que represente mensualmente el 100% del IPREM y el abono del alojamiento. En estos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casos deberá acreditarse una cantidad que representen mensualmente el 50%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IPREM</w:t>
            </w:r>
            <w:proofErr w:type="gramEnd"/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así como el abono del alojamiento.</w:t>
            </w:r>
          </w:p>
          <w:p w14:paraId="50C0CC8F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19E9AF6A" w14:textId="6837E900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3. En relación al requisito del artículo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38.1.a)4º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de “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contar con un seguro público o</w:t>
            </w:r>
            <w:r w:rsidR="00FF2887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un seguro privado de enfermedad concertado con una Entidad aseguradora autorizada</w:t>
            </w:r>
            <w:r w:rsidR="00FF2887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para operar en España”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se señala que debe tratarse de entidades autorizadas para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operar en España, que el seguro debe abarcar todos los riesgos cubiertos normalmente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para nacionales (es decir, el catálogo de prestaciones del Sistema Nacional de Salud</w:t>
            </w:r>
          </w:p>
          <w:p w14:paraId="37B3C834" w14:textId="2769BF48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regulados en los artículos 7 y siguientes de la Ley 16/2003, de 28 de mayo, de cohesión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y calidad del Sistema Nacional de Salud) y que se debe mantener durante toda la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vigencia de la autorización. Debido a la exigencia del seguro médico como requisito para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 admisión, no podrán ser beneficiarios del derecho la protección a la salud y a la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atención sanitaria previsto en el artículo 3, 3bis y 3ter de la Ley 16/2003, de 28 de mayo,</w:t>
            </w:r>
          </w:p>
          <w:p w14:paraId="30C4F420" w14:textId="47183B85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 cohesión y calidad del Sistema Nacional de Salud, sin perjuicio de los derechos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derivados en aquellos casos en los que se suscriba un contrato de trabajo.</w:t>
            </w:r>
          </w:p>
          <w:p w14:paraId="07B02EEB" w14:textId="77777777" w:rsidR="00FF2887" w:rsidRPr="00AC37DE" w:rsidRDefault="00FF2887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68F39CB" w14:textId="4B40F3D8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estos casos, se incluirán, tras su afiliación y alta en la Seguridad Social, en la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extensión del campo de aplicación del régimen general de la seguridad social y, por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tanto, la asistencia sanitaria formará parte de su acción protectora de acuerdo con lo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previsto en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los artículo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7.1.a) y 42.1.a del Real Decreto Legislativo 8/2015, de 30 de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octubre, por el que se aprueba el texto refundido de la Ley General de la Seguridad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Social.</w:t>
            </w:r>
          </w:p>
          <w:p w14:paraId="4FA90A9E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E4F461F" w14:textId="330472EF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Debe tenerse en cuenta que, en aquellos supuestos en los que el 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>e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studiante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participe de un programa en el que la institución suscribe por él un seguro, este se</w:t>
            </w:r>
            <w:r w:rsidR="00FF2887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entenderá suficiente en caso de que abarque todos los riesgos cubiertos normalmente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para nacionales.</w:t>
            </w:r>
          </w:p>
          <w:p w14:paraId="224207DA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A3401F2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4.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relación a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la acreditación de los dos supuestos previstos en el artículo</w:t>
            </w:r>
          </w:p>
          <w:p w14:paraId="36CADBAD" w14:textId="639F8F15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38.1.a)5º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, cuando la estancia supere los seis meses deberá acreditarse que no padece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ninguna de las enfermedades con repercusiones en la salud pública así como la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carencia de antecedentes penales, cuando sean mayores de edad penal, respecto a los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países en los que haya residido durante los últimos cinco años.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</w:p>
          <w:p w14:paraId="0682ED2F" w14:textId="77777777" w:rsidR="00573458" w:rsidRDefault="005734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6562ABF5" w14:textId="760827C2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SegoeUI" w:hAnsi="SegoeUI" w:cs="SegoeUI"/>
                <w:sz w:val="9"/>
                <w:szCs w:val="9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relación con el certificado médico, si el procedimiento se iniciase desde España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por el estudiante, se podría aportar un certificado oficial español.</w:t>
            </w:r>
          </w:p>
          <w:p w14:paraId="156BB17F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29D14829" w14:textId="5D8D1DB8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Aquellos que soliciten la autorización de estancia por estudios y ya sean titulares de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otra autorización previa superior a seis meses, no tendrán que presentar el certificado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médico y de antecedentes penales requerido en el art. 38.1.a) 5º del Reglamento, ya que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se entiende que ambas circunstancias quedaron demostradas en la primera solicitud.</w:t>
            </w:r>
          </w:p>
          <w:p w14:paraId="5CCA1FEA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3147039B" w14:textId="54712320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5. En relación con el requisito previsto en el artículo 38.2.a) relativo a la admisión,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se verifica, en cualquier caso, por la oficina de extranjería. La prueba de esta admisión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podrá consistir, entre otras posibilidades, en una carta de admisión o certificado de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matrícula.</w:t>
            </w:r>
          </w:p>
          <w:p w14:paraId="0C621892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1B1ED886" w14:textId="21142673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 efectos de facilitar la gestión de las autorizaciones de estancia por estudios de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estudiantes que vayan a cursar o ampliar sus estudios en instituciones de enseñanza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superior en España y que participen en un programa de la Unión o multilateral que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incluya medidas de movilidad o que esté cubierto por un acuerdo entre dos o más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instituciones de enseñanza superior de modo que se trasladen a un segundo Estado de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 Unión, tras su estancia en España, es aconsejable que en el documento que pruebe la</w:t>
            </w:r>
          </w:p>
          <w:p w14:paraId="0965567D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admisión se deje constancia de la participación en dicho programa o acuerdo.</w:t>
            </w:r>
          </w:p>
          <w:p w14:paraId="0FB3A9AB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0E2B441" w14:textId="4D0DE7C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6. Todo documento público extranjero deberá estar traducido y ser previamente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legalizado por la oficina consular de España con jurisdicción en el país en el que se ha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expedido dicho documento o, en su caso, por el Ministerio de Asuntos Exteriores y de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Cooperación salvo en el caso en que dicho documento haya sido apostillado por la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Autoridad competente del país emisor según el Convenio de la Haya de 5 de octubre de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1961 y salvo que dicho documento esté exento de legalización en virtud de Convenio</w:t>
            </w:r>
          </w:p>
          <w:p w14:paraId="5429EBF1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Internacional.</w:t>
            </w:r>
          </w:p>
          <w:p w14:paraId="674D5D95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5D8FCA11" w14:textId="77777777" w:rsidR="00C4336A" w:rsidRDefault="00C4336A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0C38B9FC" w14:textId="77777777" w:rsidR="00C4336A" w:rsidRDefault="00C4336A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785988CD" w14:textId="77777777" w:rsidR="00C4336A" w:rsidRDefault="00C4336A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1E0BFF96" w14:textId="77439FE2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CUARTA: Procedimiento.</w:t>
            </w:r>
          </w:p>
          <w:p w14:paraId="4D58EAE5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67381F04" w14:textId="2E6E21C3" w:rsidR="00DD5BBB" w:rsidRPr="00573458" w:rsidRDefault="00DD5BBB" w:rsidP="00DD5BB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95784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Procedimiento iniciado ante la misión diplomática u oficina consular.</w:t>
            </w:r>
          </w:p>
          <w:p w14:paraId="5211FCA5" w14:textId="77777777" w:rsidR="00573458" w:rsidRPr="00995784" w:rsidRDefault="00573458" w:rsidP="0057345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  <w:p w14:paraId="6F0AD5C2" w14:textId="77777777" w:rsidR="00DD5BBB" w:rsidRPr="00995784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995784">
              <w:rPr>
                <w:rFonts w:ascii="ArialMT" w:hAnsi="ArialMT" w:cs="ArialMT"/>
                <w:sz w:val="20"/>
                <w:szCs w:val="20"/>
                <w:lang w:val="es-ES"/>
              </w:rPr>
              <w:t>Las solicitudes de estancia por estudios se pueden presentar en la misión</w:t>
            </w:r>
          </w:p>
          <w:p w14:paraId="487E318C" w14:textId="2D52CA0F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diplomática u oficina consular española en cuya demarcación resida extranjero. La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solicitud, en estos casos, puede ser presentada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ersonalmente</w:t>
            </w:r>
            <w:proofErr w:type="spell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por el estudiante o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mediante representación. El visado, una vez concedido, debe ser recogido, en cualquier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caso, de forma personal por el estudiante en el plazo de dos meses desde su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notificación.</w:t>
            </w:r>
          </w:p>
          <w:p w14:paraId="5C1E6D20" w14:textId="77777777" w:rsidR="00573458" w:rsidRPr="00AC37DE" w:rsidRDefault="005734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6D9112C5" w14:textId="6B61162C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estos supuestos, el procedimiento seguirá los trámites administrativos que hasta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este momento se venían desarrollando. Las Delegaciones o Subdelegaciones de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Gobierno deberán resolver sobre la autorización de estancia por estudios una vez sean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requeridas, electrónicamente, por la oficina consular, previa verificación del requisito del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artículo 38.2 así como del informe policial y el informe de la Gerencia de Justicia sobre</w:t>
            </w:r>
          </w:p>
          <w:p w14:paraId="718A0F77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antecedentes penales al que se refiere el artículo 39.3 del Reglamento.</w:t>
            </w:r>
          </w:p>
          <w:p w14:paraId="02FB5655" w14:textId="5503081F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Para el resto de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autorizaciones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de estancia a las que alude el artículo 33.1 de la Ley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Orgánica 4/2000 y 37.1 del Reglamento, distintas a la del apartado a), objeto de estas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Instrucciones, este será el procedimiento administrativo que deba seguirse para la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concesión de la correspondiente autorización sin que sea posible iniciarlo ante la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Delegación o Subdelegación del Gobierno correspondiente.</w:t>
            </w:r>
          </w:p>
          <w:p w14:paraId="705B678C" w14:textId="77777777" w:rsidR="00573458" w:rsidRPr="00AC37DE" w:rsidRDefault="005734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7F2BBC23" w14:textId="5452F9DA" w:rsidR="00DD5BBB" w:rsidRPr="00573458" w:rsidRDefault="00DD5BBB" w:rsidP="005734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573458">
              <w:rPr>
                <w:rFonts w:ascii="Arial-BoldMT" w:hAnsi="Arial-BoldMT" w:cs="Arial-BoldMT"/>
                <w:b/>
                <w:bCs/>
                <w:sz w:val="20"/>
                <w:szCs w:val="20"/>
                <w:highlight w:val="yellow"/>
                <w:lang w:val="es-ES"/>
              </w:rPr>
              <w:t>Procedimiento iniciado ante la Delegación o Subdelegación del Gobierno</w:t>
            </w:r>
          </w:p>
          <w:p w14:paraId="5D3EFBE9" w14:textId="77777777" w:rsidR="00573458" w:rsidRPr="00573458" w:rsidRDefault="00573458" w:rsidP="0057345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4BDD92F0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</w:pP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a) Por el estudiante</w:t>
            </w:r>
          </w:p>
          <w:p w14:paraId="4B01C87D" w14:textId="7ACC9256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Las solicitudes de estancia por estudios se pueden presentar en las Delegaciones o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Subdelegaciones del Gobierno, en los supuestos englobados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en el artículo 33.1.a) de la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Ley Orgánica 4/2000 y del 37.1.a) del Reglamento, con independencia del tipo de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estudio que se vaya a cursar.</w:t>
            </w:r>
          </w:p>
          <w:p w14:paraId="1516E761" w14:textId="77777777" w:rsidR="00573458" w:rsidRPr="00AC37DE" w:rsidRDefault="005734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122618A6" w14:textId="077E6230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573458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Las solicitudes deben presentarse por el estudiante, personalmente o mediante</w:t>
            </w:r>
            <w:r w:rsidR="00573458" w:rsidRPr="00573458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573458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representación, o a través de los medios electrónicos que se habiliten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.</w:t>
            </w:r>
          </w:p>
          <w:p w14:paraId="1689824A" w14:textId="77777777" w:rsidR="00573458" w:rsidRPr="00AC37DE" w:rsidRDefault="005734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2AEEDA9D" w14:textId="77777777" w:rsidR="00A8480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Con la solicitud se deberá acompañar la documentación acreditativa de los requisitos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previstos en el artículo 38 del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Reglamento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así como prueba de que el estudiante se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encuentra regularmente en el territorio español y de que la presentación de la solicitud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se efectúa con una antelación mínima de un mes a la fecha de expiración de su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situación. En caso de que no se respete este plazo, la autoridad competente inadmitirá 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trámite esta solicitud.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</w:p>
          <w:p w14:paraId="0C325A50" w14:textId="77777777" w:rsidR="00A8480B" w:rsidRDefault="00A8480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22A029C" w14:textId="284578A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El hallarse regularmente exige que el nacional del tercer país sea titular de una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autorización válida o de un visado de larga duración o, en aquellos casos en los que no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tenga ni autorización válida ni un visado de larga duración, se encuentre legalmente en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su territorio (por ejemplo, con un visado de turista o, en aquellos casos en los que sea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nacional de un tercer país que no esté sometido a la exigencia de visado de entrada -</w:t>
            </w:r>
          </w:p>
          <w:p w14:paraId="5A4A3ABB" w14:textId="4C97B446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según lo establecido en el Reglamento UE 1.806/2018, de 14 de noviembre, por el que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se establecen la lista de terceros países cuyos nacionales están sometidos a la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obligación de visado para cruzar las fronteras exteriores y la lista de terceros países</w:t>
            </w:r>
            <w:r w:rsidR="005734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cuyos nacionales están exentos de esa obligación-, </w:t>
            </w:r>
            <w:r w:rsidRPr="00573458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que su estancia no exceda de 90</w:t>
            </w:r>
            <w:r w:rsidR="00573458" w:rsidRPr="00573458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573458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días dentro de cualquier período de 180 días, lo que implica tener en cuenta el período</w:t>
            </w:r>
            <w:r w:rsidR="00573458" w:rsidRPr="00573458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573458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de 180 días que precede a cada día de estancia.)</w:t>
            </w:r>
          </w:p>
          <w:p w14:paraId="72EBC036" w14:textId="77777777" w:rsidR="00573458" w:rsidRPr="00AC37DE" w:rsidRDefault="005734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ABF9B4D" w14:textId="2320FAA2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La solicitud se presentará ante la Delegación o Subdelegación de Gobierno en la</w:t>
            </w:r>
            <w:r w:rsidR="00573458"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provincia en que vaya a iniciarse los estudios. En caso de presentación electrónica, la</w:t>
            </w:r>
            <w:r w:rsidR="00573458"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solicitud se dirigirá a la Delegación o Subdelegación de Gobierno en dicha provincia que,</w:t>
            </w:r>
            <w:r w:rsidR="00573458"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en cualquier caso, será la competente para tramitar, resolver y notificar en el plazo de un</w:t>
            </w:r>
            <w:r w:rsidR="00573458"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mes.</w:t>
            </w:r>
          </w:p>
          <w:p w14:paraId="433BD279" w14:textId="77777777" w:rsidR="005E6558" w:rsidRDefault="005E6558" w:rsidP="00DD5BB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  <w:p w14:paraId="33B5BDAD" w14:textId="77777777" w:rsidR="00DD5BBB" w:rsidRPr="00A8480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</w:pPr>
            <w:r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El sentido del silencio, en estos casos, es negativo de conformidad con la</w:t>
            </w:r>
          </w:p>
          <w:p w14:paraId="5E3A747B" w14:textId="02BF7905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8480B">
              <w:rPr>
                <w:rFonts w:ascii="ArialMT" w:hAnsi="ArialMT" w:cs="ArialMT"/>
                <w:sz w:val="20"/>
                <w:szCs w:val="20"/>
                <w:highlight w:val="yellow"/>
                <w:lang w:val="es-ES"/>
              </w:rPr>
              <w:t>disposición adicional decimotercera del Reglamento.</w:t>
            </w:r>
          </w:p>
          <w:p w14:paraId="06927303" w14:textId="77777777" w:rsidR="00A8480B" w:rsidRPr="00AC37DE" w:rsidRDefault="00A8480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75B6F703" w14:textId="6B9F3D19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Si la solicitud se presenta por medios electrónicos, la tramitación y notificación se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efectuarán por medios electrónicos, salvo que el solicitante expresamente comunique su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deseo de que le sea notificada en papel.</w:t>
            </w:r>
          </w:p>
          <w:p w14:paraId="56F7C91D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72F2501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</w:pP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b) Por la institución de educación superior</w:t>
            </w:r>
          </w:p>
          <w:p w14:paraId="211B5369" w14:textId="162B5466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El Reglamento prevé la posibilidad de que la solicitud de autorizaciones de estancia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por estudios sea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presentadas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por las instituciones de educación superior, en las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Delegaciones o Subdelegaciones del Gobierno, en los supuestos englobados en el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artículo 33.1.a) de la Ley Orgánica 4/2000 y del 37.1.a) del Reglamento solo cuando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vayan a cursarse programas de enseñanza superior.</w:t>
            </w:r>
          </w:p>
          <w:p w14:paraId="17518807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6035225" w14:textId="48693CF2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 tales efectos, podrán presentar estas solicitudes las instituciones de enseñanza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universitaria, de enseñanzas artísticas superiores, de formación profesional de grado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superior, de enseñanzas profesionales de artes plásticas y diseño de grado superior y de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enseñanzas deportivas de grado superior, respecto a estos estudios.</w:t>
            </w:r>
          </w:p>
          <w:p w14:paraId="0853FD9D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3648955A" w14:textId="3EE64C52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 solicitud se presentará ante la Delegación o Subdelegación de Gobierno en la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provincia en que vaya a iniciarse los estudios. En caso de 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>p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resentación electrónica, la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solicitud se dirigirá a dicha provincia que, en cualquier caso, será la competente para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tramitar, resolver y notificar en el plazo de un mes.</w:t>
            </w:r>
          </w:p>
          <w:p w14:paraId="240AC998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19967A89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 la solicitud deberán acompañarse:</w:t>
            </w:r>
          </w:p>
          <w:p w14:paraId="1A701812" w14:textId="7A72E2BD" w:rsidR="00DD5BBB" w:rsidRDefault="00DD5BBB" w:rsidP="00DD5BB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- copia del pasaporte en vigor o título de viaje, reconocido como válido en España,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con una vigencia mínima del periodo para el que se solicita la estancia.</w:t>
            </w:r>
          </w:p>
          <w:p w14:paraId="2505AB4F" w14:textId="2E646C4B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- documentación acreditativa del cumplimiento de los requisitos previstos en el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artículo 38.1 y 38.2.a) del Reglamento.</w:t>
            </w:r>
          </w:p>
          <w:p w14:paraId="6E0F0ACD" w14:textId="3BE5BB9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El plazo máximo para resolver y notificar es de un mes. El sentido del silencio, en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estos casos, es negativo (disposición adicional decimotercera del Reglamento).</w:t>
            </w:r>
          </w:p>
          <w:p w14:paraId="775A5B28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6EAC717F" w14:textId="104BB4D9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Una vez obtenida la autorización, si el estudiante se encontrase fuera del territorio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español, deberá obtenerse el correspondiente visado.</w:t>
            </w:r>
          </w:p>
          <w:p w14:paraId="688AFD96" w14:textId="5F45E7E5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QUINTA: Duración de la autorización.</w:t>
            </w:r>
          </w:p>
          <w:p w14:paraId="17DE2638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7B5321CD" w14:textId="579F37EE" w:rsidR="00DD5BBB" w:rsidRPr="005E6558" w:rsidRDefault="00DD5BBB" w:rsidP="005E65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5E6558">
              <w:rPr>
                <w:rFonts w:ascii="ArialMT" w:hAnsi="ArialMT" w:cs="ArialMT"/>
                <w:sz w:val="20"/>
                <w:szCs w:val="20"/>
                <w:lang w:val="es-ES"/>
              </w:rPr>
              <w:t>La duración de la autorización de estancia por estudios prevista en el artículo</w:t>
            </w:r>
            <w:r w:rsidR="005E6558" w:rsidRP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5E6558">
              <w:rPr>
                <w:rFonts w:ascii="ArialMT" w:hAnsi="ArialMT" w:cs="ArialMT"/>
                <w:sz w:val="20"/>
                <w:szCs w:val="20"/>
                <w:lang w:val="es-ES"/>
              </w:rPr>
              <w:t>33.1.a) de la Ley Orgánica dependerá del tipo de estudios que se cursen o amplíen en</w:t>
            </w:r>
            <w:r w:rsidR="005E6558" w:rsidRP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5E6558">
              <w:rPr>
                <w:rFonts w:ascii="ArialMT" w:hAnsi="ArialMT" w:cs="ArialMT"/>
                <w:sz w:val="20"/>
                <w:szCs w:val="20"/>
                <w:lang w:val="es-ES"/>
              </w:rPr>
              <w:t>España.</w:t>
            </w:r>
          </w:p>
          <w:p w14:paraId="55B9E551" w14:textId="77777777" w:rsidR="005E6558" w:rsidRPr="005E6558" w:rsidRDefault="005E6558" w:rsidP="005E655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772F263A" w14:textId="5C55425D" w:rsidR="00DD5BBB" w:rsidRPr="005E6558" w:rsidRDefault="00DD5BBB" w:rsidP="005E65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5E6558">
              <w:rPr>
                <w:rFonts w:ascii="ArialMT" w:hAnsi="ArialMT" w:cs="ArialMT"/>
                <w:sz w:val="20"/>
                <w:szCs w:val="20"/>
                <w:lang w:val="es-ES"/>
              </w:rPr>
              <w:t>Únicamente cuando se cursen estudios de educación superior (tal y como se</w:t>
            </w:r>
            <w:r w:rsidR="005E6558" w:rsidRP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5E6558">
              <w:rPr>
                <w:rFonts w:ascii="ArialMT" w:hAnsi="ArialMT" w:cs="ArialMT"/>
                <w:sz w:val="20"/>
                <w:szCs w:val="20"/>
                <w:lang w:val="es-ES"/>
              </w:rPr>
              <w:t>han definido en la instrucción 2), la duración de la autorización será igual a la de la</w:t>
            </w:r>
            <w:r w:rsidR="005E6558" w:rsidRP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5E6558">
              <w:rPr>
                <w:rFonts w:ascii="ArialMT" w:hAnsi="ArialMT" w:cs="ArialMT"/>
                <w:sz w:val="20"/>
                <w:szCs w:val="20"/>
                <w:lang w:val="es-ES"/>
              </w:rPr>
              <w:t>actividad respecto a la que se concedió la autorización, con el límite máximo de dos</w:t>
            </w:r>
            <w:r w:rsidR="005E6558" w:rsidRP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5E6558">
              <w:rPr>
                <w:rFonts w:ascii="ArialMT" w:hAnsi="ArialMT" w:cs="ArialMT"/>
                <w:sz w:val="20"/>
                <w:szCs w:val="20"/>
                <w:lang w:val="es-ES"/>
              </w:rPr>
              <w:t>años (art. 37.3 del Reglamento de Extranjería).</w:t>
            </w:r>
          </w:p>
          <w:p w14:paraId="3C968709" w14:textId="77777777" w:rsidR="005E6558" w:rsidRPr="005E6558" w:rsidRDefault="005E6558" w:rsidP="005E6558">
            <w:pPr>
              <w:pStyle w:val="ListParagraph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6DBF3B5D" w14:textId="77777777" w:rsidR="005E6558" w:rsidRPr="005E6558" w:rsidRDefault="005E6558" w:rsidP="005E655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6340E0FE" w14:textId="33E22D32" w:rsidR="00DD5BBB" w:rsidRDefault="00DD5BBB" w:rsidP="005E65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5E6558">
              <w:rPr>
                <w:rFonts w:ascii="ArialMT" w:hAnsi="ArialMT" w:cs="ArialMT"/>
                <w:sz w:val="20"/>
                <w:szCs w:val="20"/>
                <w:lang w:val="es-ES"/>
              </w:rPr>
              <w:t>En los restantes supuestos, la duración de la autorización de estancia será igual</w:t>
            </w:r>
            <w:r w:rsidR="005E6558" w:rsidRP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5E6558">
              <w:rPr>
                <w:rFonts w:ascii="ArialMT" w:hAnsi="ArialMT" w:cs="ArialMT"/>
                <w:sz w:val="20"/>
                <w:szCs w:val="20"/>
                <w:lang w:val="es-ES"/>
              </w:rPr>
              <w:t>a la de la actividad respecto a la que se concedió con el límite máximo de un año.</w:t>
            </w:r>
          </w:p>
          <w:p w14:paraId="06EC9762" w14:textId="77777777" w:rsidR="005E6558" w:rsidRPr="005E6558" w:rsidRDefault="005E6558" w:rsidP="005E655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B044C49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4. La duración de las prórrogas no se ha visto alterada en ninguno de los</w:t>
            </w:r>
          </w:p>
          <w:p w14:paraId="7EEF6874" w14:textId="478DF092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supuestos.</w:t>
            </w:r>
          </w:p>
          <w:p w14:paraId="2B52DE71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1872579" w14:textId="6F892D00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SEXTA: Movilidad entre los Estados Miembros.</w:t>
            </w:r>
          </w:p>
          <w:p w14:paraId="7C904C63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107EF9B5" w14:textId="362E7B48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1. Para beneficiarse de la </w:t>
            </w:r>
            <w:proofErr w:type="spell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intramovilidad</w:t>
            </w:r>
            <w:proofErr w:type="spell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UE reconocida en la directiva e incluida en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 reforma del artículo 44 del Reglamento, se requiere que el estudiante curse estudios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 enseñanza superior y participe en un programa de la Unión o multilateral que incluya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medidas de movilidad o que esté cubierto por un acuerdo entre dos o más instituciones</w:t>
            </w:r>
          </w:p>
          <w:p w14:paraId="723E4E12" w14:textId="303C4BBB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 enseñanza superior.</w:t>
            </w:r>
          </w:p>
          <w:p w14:paraId="1431FEDB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0528A55" w14:textId="3DB89971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el caso de acuerdo entre dos o más instituciones de enseñanza superior, debe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referirse a un acuerdo formal que sea equivalente a un programa de la Unión o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multilateral que incluya medidas de movilidad. No incluye, por tanto, los acuerdos ad-hoc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para estudiantes que, con carácter individual, sean suscritos entre las instituciones de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enseñanza superior.</w:t>
            </w:r>
          </w:p>
          <w:p w14:paraId="6DE36B39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6EFC41A8" w14:textId="20CE1C0A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2. Los estudiantes extranjeros que hayan sido admitidos para la realización o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ampliación de estudios en una institución de enseñanza superior en otro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Estado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miembro de la Unión, pero que no estén cubiertos por un programa de movilidad o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acuerdo entre instituciones de enseñanza superior, podrán cursar o ampliar sus estudios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España debiendo presentar una solicitud de autorización de estancia de conformidad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con el procedimiento descrito en el artículo 44.3 del Reglamento. La solicitud podrá ser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presentada en cualquier momento anterior a la entrada en territorio español y, a más</w:t>
            </w:r>
          </w:p>
          <w:p w14:paraId="79797898" w14:textId="0D557D9C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tardar, en el plazo de un mes desde que se efectúe la entrada. Se presentará ante la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oficina consular correspondiente al lugar previo de residencia en la Unión Europea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dirigida a la oficina de extranjería correspondiente o ante la propia oficina de extranjería.</w:t>
            </w:r>
          </w:p>
          <w:p w14:paraId="23C07AAE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4144EA3" w14:textId="029E2F20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No será aplicable, en estos casos, el procedimiento de comunicación.</w:t>
            </w:r>
          </w:p>
          <w:p w14:paraId="09829002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6A3B52E" w14:textId="40D91944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SEPTIMA. Movilidad hacia España de estudiantes extranjeros de enseñanza</w:t>
            </w:r>
            <w:r w:rsidR="005E6558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superior, titulares de una autorización para estudios expedida por otro Estado</w:t>
            </w:r>
            <w:r w:rsidR="005E6558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miembro.</w:t>
            </w:r>
          </w:p>
          <w:p w14:paraId="63AB217D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29B0818F" w14:textId="1E4BA93E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1. Los estudiantes que posean una autorización válida expedida por otro Estado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miembro de conformidad con la Directiva (UE) 2016/801 y que participen en un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programa de la Unión o multilateral que incluya medidas de movilidad o que estén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cubiertos por un acuerdo entre dos o más instituciones de enseñanza superior, tendrán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derecho a entrar y permanecer en España, durante un periodo de hasta 360 días, a fin</w:t>
            </w:r>
          </w:p>
          <w:p w14:paraId="59F7140C" w14:textId="4D1C99E2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 realizar parte de sus estudios en una institución de educación superior española,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previa comunicación a la Delegación del Gobierno o Subdelegación en la provincia en la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que vaya a iniciarse la actividad.</w:t>
            </w:r>
          </w:p>
          <w:p w14:paraId="5D4848E5" w14:textId="77777777" w:rsidR="005E6558" w:rsidRPr="00AC37DE" w:rsidRDefault="005E6558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58D12A7" w14:textId="153AD371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2. La comunicación se realizará por la institución de educación superior española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con anterioridad a la entrada en el territorio español o como máximo en el plazo de un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mes desde la misma. La comunicación deberá incluir las fechas de movilidad y la</w:t>
            </w:r>
            <w:r w:rsidR="005E655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duración prevista. Con la comunicación se deberá acompañar:</w:t>
            </w:r>
          </w:p>
          <w:p w14:paraId="20116185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- copia del pasaporte completo o documento de viaje en vigor del estudiante</w:t>
            </w:r>
          </w:p>
          <w:p w14:paraId="2F1F8411" w14:textId="7D3FDADC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- copia de la autorización expedida por el primer Estado miembro, que deberá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abarcar el período total de movilidad</w:t>
            </w:r>
          </w:p>
          <w:p w14:paraId="4E1FAA95" w14:textId="7F73C94B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- prueba de que el estudiante está realizando parte de sus estudios en el marco de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un programa de movilidad o de un acuerdo entre dos o más instituciones de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enseñanza superior,</w:t>
            </w:r>
          </w:p>
          <w:p w14:paraId="2FDFFC8F" w14:textId="17FE4DC4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- prueba de su admisión por una institución de educación superior española.</w:t>
            </w:r>
          </w:p>
          <w:p w14:paraId="11FA1413" w14:textId="77777777" w:rsidR="00DE693F" w:rsidRPr="00AC37DE" w:rsidRDefault="00DE693F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64415628" w14:textId="1BD82EAC" w:rsidR="00DD5BBB" w:rsidRPr="00DE693F" w:rsidRDefault="00DE693F" w:rsidP="00DE693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3.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La Delegación o Subdelegación del Gobierno podrá presentar objeciones a la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movilidad del estudiante. Dicha objeción estará basada en uno de los supuestos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normativamente reconocidos en el artículo 44.2 del Reglamento y no será necesario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notificar que no hay objeción a la movilidad.</w:t>
            </w:r>
          </w:p>
          <w:p w14:paraId="29FE929F" w14:textId="77777777" w:rsidR="00DE693F" w:rsidRPr="00DE693F" w:rsidRDefault="00DE693F" w:rsidP="00DE693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5ED8DDA0" w14:textId="14B501E7" w:rsidR="00DD5BBB" w:rsidRPr="00DE693F" w:rsidRDefault="00DE693F" w:rsidP="00DE693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4.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Durante la movilidad, los estudiantes podrán trabajar, además de cursar sus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estudios, de conformidad con el procedimiento previsto en el artículo 42.</w:t>
            </w:r>
          </w:p>
          <w:p w14:paraId="2C29C678" w14:textId="77777777" w:rsidR="00DE693F" w:rsidRPr="00DE693F" w:rsidRDefault="00DE693F" w:rsidP="00DE693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4F8A819" w14:textId="0D86C1E4" w:rsidR="00DD5BBB" w:rsidRPr="00DE693F" w:rsidRDefault="00DE693F" w:rsidP="00DE693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5.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Si la autorización expedida por el primer Estado miembro no abarca el periodo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total de movilidad, se deberá solicitar su renovación a las autoridades de dicho Estado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miembro.</w:t>
            </w:r>
          </w:p>
          <w:p w14:paraId="2E4ED303" w14:textId="77777777" w:rsidR="00DE693F" w:rsidRPr="00DE693F" w:rsidRDefault="00DE693F" w:rsidP="00DE693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35E69F21" w14:textId="405D49CC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OCTAVA. Movilidad de estudiantes extranjeros de enseñanza superior, titulares de</w:t>
            </w:r>
            <w:r w:rsidR="00DE693F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una autorización de estancia por estudios expedida por España.</w:t>
            </w:r>
          </w:p>
          <w:p w14:paraId="55E4EF60" w14:textId="77777777" w:rsidR="00DE693F" w:rsidRPr="00AC37DE" w:rsidRDefault="00DE693F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78E8F056" w14:textId="502F7B7E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1. Los estudiantes extranjeros de enseñanza superior que posean una autorización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válida expedida por España y que participen en un programa de la Unión o multilateral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que incluya medidas de movilidad o que estén cubiertos por un acuerdo entre dos o más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instituciones de enseñanza superior, tendrán derecho a entrar y permanecer en uno o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varios Estados miembros, durante un periodo de hasta 360 días por Estado miembro, a</w:t>
            </w:r>
          </w:p>
          <w:p w14:paraId="7FD0EF89" w14:textId="3136B5FF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fin de realizar parte de sus estudios en una institución de educación superior, previa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comunicación a las autoridades de dichos Estados de acuerdo con su normativa en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aplicación de la Directiva (UE) 2016/801.</w:t>
            </w:r>
          </w:p>
          <w:p w14:paraId="1AF0B4DB" w14:textId="77777777" w:rsidR="00DE693F" w:rsidRPr="00AC37DE" w:rsidRDefault="00DE693F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D82470B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NOVENA: Situación de los familiares.</w:t>
            </w:r>
          </w:p>
          <w:p w14:paraId="0A026D64" w14:textId="4F39DAD0" w:rsidR="00DD5BBB" w:rsidRPr="00DE693F" w:rsidRDefault="00DE693F" w:rsidP="00DE693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1.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El artículo 41 del Reglamento prevé que los familiares de los extranjeros que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“</w:t>
            </w:r>
            <w:r w:rsidR="00DD5BBB" w:rsidRPr="00DE693F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hayan solicitado un visado de estudios o se encuentren en España de acuerdo con lo</w:t>
            </w:r>
            <w:r w:rsidRPr="00DE693F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regulado en este capítulo podrán solicitar los</w:t>
            </w:r>
            <w:r w:rsidRPr="00DE693F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c</w:t>
            </w:r>
            <w:r w:rsidR="00DD5BBB" w:rsidRPr="00DE693F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orrespondientes visados de estancia para</w:t>
            </w:r>
            <w:r w:rsidRPr="00DE693F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entrar y permanecer en España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”.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La interpretación conjunta de este artículo 41 así como de las disposiciones de la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directiva relativas a los estudiantes pone de manifiesto que la reagrupación familiar de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los estudiantes se prevé como un derecho concedido en virtud de la legislación nacional.</w:t>
            </w:r>
          </w:p>
          <w:p w14:paraId="46C4FFF6" w14:textId="77777777" w:rsidR="00DE693F" w:rsidRPr="00DE693F" w:rsidRDefault="00DE693F" w:rsidP="00DE693F">
            <w:pPr>
              <w:pStyle w:val="ListParagraph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701D846" w14:textId="0286D128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La directiva no lo reconoce respecto a los estudiantes ni para las primeras admisiones ni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para el caso de la </w:t>
            </w:r>
            <w:proofErr w:type="spell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intramovilidad</w:t>
            </w:r>
            <w:proofErr w:type="spell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UE.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Ello plantea que la </w:t>
            </w:r>
            <w:proofErr w:type="spell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intramovilidad</w:t>
            </w:r>
            <w:proofErr w:type="spell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UE se reconozca, tanto en la directiva como en la</w:t>
            </w:r>
          </w:p>
          <w:p w14:paraId="5EF35857" w14:textId="50F23461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normativa española, solo como derecho de los estudiantes que reúnan las condiciones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antes señaladas (ver Instrucción sexta y séptima).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En este sentido y a los efectos de la aplicación práctica, los familiares de los</w:t>
            </w:r>
          </w:p>
          <w:p w14:paraId="0434D856" w14:textId="6E4A329A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extranjeros que tengan una autorización de estancia por estudios en España y que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participen en programas o acuerdos de movilidad no podrán, en ningún caso, ejercer el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derecho a la </w:t>
            </w:r>
            <w:proofErr w:type="spell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intramovilidad</w:t>
            </w:r>
            <w:proofErr w:type="spell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UE.</w:t>
            </w:r>
          </w:p>
          <w:p w14:paraId="2F84336F" w14:textId="77777777" w:rsidR="00DE693F" w:rsidRPr="00AC37DE" w:rsidRDefault="00DE693F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3B2B9DCE" w14:textId="79CB1FAE" w:rsidR="00DD5BBB" w:rsidRPr="00DE693F" w:rsidRDefault="00DE693F" w:rsidP="00DE693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2.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Se recuerda que los familiares del estudiante no están autorizados a trabajar en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España.</w:t>
            </w:r>
          </w:p>
          <w:p w14:paraId="5439C7B2" w14:textId="77777777" w:rsidR="00DE693F" w:rsidRPr="00DE693F" w:rsidRDefault="00DE693F" w:rsidP="00DE693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1351C713" w14:textId="1028FA9B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DÉCIMA: Situación de los doctorandos.</w:t>
            </w:r>
          </w:p>
          <w:p w14:paraId="0F22C914" w14:textId="77777777" w:rsidR="00DE693F" w:rsidRPr="00AC37DE" w:rsidRDefault="00DE693F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6C5C9A80" w14:textId="251DDD42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 acuerdo con el artículo 11.1 del Real Decreto 1393/2007, de 29 de octubre, por la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que se establece la ordenación de las enseñanzas universitarias oficiales “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se entiende</w:t>
            </w:r>
            <w:r w:rsidR="00DE693F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por doctorando el tercer ciclo de estudios universitarios oficiales, conducente a la</w:t>
            </w:r>
            <w:r w:rsidR="00DE693F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adquisición de las competencias y habilidades relacionadas con la investigación</w:t>
            </w:r>
          </w:p>
          <w:p w14:paraId="37A01F6E" w14:textId="05BE01A7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-ItalicMT" w:hAnsi="Arial-ItalicMT" w:cs="Arial-ItalicMT"/>
                <w:i/>
                <w:iCs/>
                <w:sz w:val="20"/>
                <w:szCs w:val="20"/>
                <w:lang w:val="es-ES"/>
              </w:rPr>
              <w:t>científica de calidad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”.</w:t>
            </w:r>
          </w:p>
          <w:p w14:paraId="65521186" w14:textId="77777777" w:rsidR="00DE693F" w:rsidRPr="00AC37DE" w:rsidRDefault="00DE693F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06F83D04" w14:textId="0C33E005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De acuerdo con este </w:t>
            </w:r>
            <w:proofErr w:type="gramStart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artículo</w:t>
            </w:r>
            <w:proofErr w:type="gramEnd"/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así como con la consulta efectuada a la Secretaría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General de Universidades, el estudiante de doctorando (es decir, el estudiante del tercer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ciclo de estudios universitarios oficiales) no tiene la condición de investigador hasta que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supera el correspondiente programa de doctorado y obtiene el título universitario oficial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 doctor. Por tanto, el doctorando entendido como estudiante del tercer ciclo de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estudios universitarios oficiales, no puede tener como norma general y a priori, la</w:t>
            </w:r>
          </w:p>
          <w:p w14:paraId="3C966415" w14:textId="2AA5F43B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lastRenderedPageBreak/>
              <w:t>condición de personal investigador. Ello supone que, a efectos migratorios, será tratado,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como norma general, como un estudiante que cursa sus estudios en una institución de</w:t>
            </w:r>
            <w:r w:rsid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educación superior.</w:t>
            </w:r>
          </w:p>
          <w:p w14:paraId="3B973235" w14:textId="77777777" w:rsidR="00DE693F" w:rsidRPr="00AC37DE" w:rsidRDefault="00DE693F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708A4082" w14:textId="22AF8C9B" w:rsidR="00DD5BBB" w:rsidRDefault="00DD5BBB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  <w:r w:rsidRPr="00AC37DE"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  <w:t>UNDÉCIMA: TIE.</w:t>
            </w:r>
          </w:p>
          <w:p w14:paraId="43B1CEBB" w14:textId="77777777" w:rsidR="00DE693F" w:rsidRPr="00AC37DE" w:rsidRDefault="00DE693F" w:rsidP="00DD5B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  <w:lang w:val="es-ES"/>
              </w:rPr>
            </w:pPr>
          </w:p>
          <w:p w14:paraId="02D9B4FD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1. La obtención de la TIE para el titular de una autorización de estancia por</w:t>
            </w:r>
          </w:p>
          <w:p w14:paraId="750107D4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estudios se realizará conforme a lo establecido en el artículo 210 del Reglamento.</w:t>
            </w:r>
          </w:p>
          <w:p w14:paraId="40997BEF" w14:textId="77777777" w:rsidR="00DE693F" w:rsidRDefault="00DE693F" w:rsidP="00DE693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4AC9A9CE" w14:textId="008EF562" w:rsidR="00DD5BBB" w:rsidRPr="00DE693F" w:rsidRDefault="00DE693F" w:rsidP="00DE693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2.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En aquellos supuestos en los que los estudiantes cursen estudios de enseñanza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superior y participen en un programa de la Unión o multilateral que incluya medidas de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movilidad o que esté cubierto por un acuerdo entre dos o más instituciones de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enseñanza superior, la TIE deberá recoger una referencia específica a dicho programa o</w:t>
            </w:r>
            <w:r w:rsidRPr="00DE693F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="00DD5BBB" w:rsidRPr="00DE693F">
              <w:rPr>
                <w:rFonts w:ascii="ArialMT" w:hAnsi="ArialMT" w:cs="ArialMT"/>
                <w:sz w:val="20"/>
                <w:szCs w:val="20"/>
                <w:lang w:val="es-ES"/>
              </w:rPr>
              <w:t>acuerdo.</w:t>
            </w:r>
          </w:p>
          <w:p w14:paraId="686EBEFE" w14:textId="77777777" w:rsidR="00DE693F" w:rsidRPr="00DE693F" w:rsidRDefault="00DE693F" w:rsidP="00DE693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14:paraId="358419A1" w14:textId="0BD7A7CE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9"/>
                <w:szCs w:val="19"/>
                <w:lang w:val="es-ES"/>
              </w:rPr>
            </w:pPr>
            <w:r w:rsidRPr="00AC37DE">
              <w:rPr>
                <w:rFonts w:ascii="ArialMT" w:hAnsi="ArialMT" w:cs="ArialMT"/>
                <w:sz w:val="19"/>
                <w:szCs w:val="19"/>
                <w:lang w:val="es-ES"/>
              </w:rPr>
              <w:t>Madrid, 21 de diciembre de 2018</w:t>
            </w:r>
          </w:p>
          <w:p w14:paraId="6B4D3B5C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9"/>
                <w:szCs w:val="19"/>
                <w:lang w:val="es-ES"/>
              </w:rPr>
            </w:pPr>
          </w:p>
          <w:p w14:paraId="27D80E81" w14:textId="0CEB3B1A" w:rsidR="00DD5BBB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9"/>
                <w:szCs w:val="19"/>
                <w:lang w:val="es-ES"/>
              </w:rPr>
            </w:pPr>
            <w:r w:rsidRPr="00AC37DE">
              <w:rPr>
                <w:rFonts w:ascii="ArialMT" w:hAnsi="ArialMT" w:cs="ArialMT"/>
                <w:sz w:val="19"/>
                <w:szCs w:val="19"/>
                <w:lang w:val="es-ES"/>
              </w:rPr>
              <w:t>El Director General,</w:t>
            </w:r>
          </w:p>
          <w:p w14:paraId="3746FF88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9"/>
                <w:szCs w:val="19"/>
                <w:lang w:val="es-ES"/>
              </w:rPr>
            </w:pPr>
          </w:p>
          <w:p w14:paraId="26B13C9D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9"/>
                <w:szCs w:val="19"/>
                <w:lang w:val="es-ES"/>
              </w:rPr>
            </w:pPr>
            <w:r w:rsidRPr="00AC37DE">
              <w:rPr>
                <w:rFonts w:ascii="ArialMT" w:hAnsi="ArialMT" w:cs="ArialMT"/>
                <w:sz w:val="19"/>
                <w:szCs w:val="19"/>
                <w:lang w:val="es-ES"/>
              </w:rPr>
              <w:t>José Alarcón Hernández</w:t>
            </w:r>
          </w:p>
          <w:p w14:paraId="786F0D07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SRES. DELEGADOS DEL GOBIERNO Y SRES. SUBDELEGADOS DEL GOBIERNO.</w:t>
            </w:r>
          </w:p>
          <w:p w14:paraId="5753B602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C/C. SR. SECRETARIO GENERAL TÉCNICO.</w:t>
            </w:r>
          </w:p>
          <w:p w14:paraId="417A5D4B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C/C. SR. DIRECTOR GENERAL DE ESPAÑOLES EN EL EXTERIOR Y ASUNTOS</w:t>
            </w:r>
          </w:p>
          <w:p w14:paraId="0E59D5AC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CONSULARES.</w:t>
            </w:r>
          </w:p>
          <w:p w14:paraId="2766EFA4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C/C. SRA. SECRETARIA GENERAL DE COORDINACIÓN TERRITORIAL.</w:t>
            </w:r>
          </w:p>
          <w:p w14:paraId="33043D59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C/C. SR. COMISARIO GENERAL DE EXTRANJERÍA Y FRONTERAS.</w:t>
            </w:r>
          </w:p>
          <w:p w14:paraId="44B23FD8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C/C. SRA. DIRECTORA DEL GABINETE TÉCNICO DEL SECRETARIO GENERAL</w:t>
            </w:r>
          </w:p>
          <w:p w14:paraId="05482A5F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DE INMIGRACIÓN Y EMIGRACIÓN.</w:t>
            </w:r>
          </w:p>
          <w:p w14:paraId="3C8E3D61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C/C. SRA. SUBDIRECTORA GENERAL DE INMIGRACIÓN.</w:t>
            </w:r>
          </w:p>
          <w:p w14:paraId="37D574ED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AC37DE">
              <w:rPr>
                <w:rFonts w:ascii="ArialMT" w:hAnsi="ArialMT" w:cs="ArialMT"/>
                <w:sz w:val="20"/>
                <w:szCs w:val="20"/>
                <w:lang w:val="es-ES"/>
              </w:rPr>
              <w:t>C/C. SRA. SUBDIRECTORA GENERAL DE RECURSOS.</w:t>
            </w:r>
          </w:p>
          <w:p w14:paraId="2C27C956" w14:textId="33B397E9" w:rsidR="00DD5BBB" w:rsidRDefault="00DD5BBB" w:rsidP="00DD5B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</w:pPr>
            <w:r w:rsidRPr="00AC37DE">
              <w:rPr>
                <w:rFonts w:ascii="TimesNewRomanPSMT" w:hAnsi="TimesNewRomanPSMT" w:cs="TimesNewRomanPSMT"/>
                <w:sz w:val="11"/>
                <w:szCs w:val="11"/>
                <w:lang w:val="es-ES"/>
              </w:rPr>
              <w:t xml:space="preserve">i </w:t>
            </w:r>
            <w:r w:rsidRPr="00AC37DE"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t>Directiva 2016/801/UE del Parlamento Europeo y del Consejo, de 11 de mayo de 2016, relativa a los requisitos de</w:t>
            </w:r>
            <w:r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t xml:space="preserve"> </w:t>
            </w:r>
            <w:r w:rsidRPr="00AC37DE"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t xml:space="preserve">entrada y residencia de los nacionales de terceros países con fines de investigación, </w:t>
            </w:r>
            <w:r w:rsidRPr="00AC37DE"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lastRenderedPageBreak/>
              <w:t>estudios, prácticas, voluntariado,</w:t>
            </w:r>
            <w:r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t xml:space="preserve"> </w:t>
            </w:r>
            <w:r w:rsidRPr="00AC37DE"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t xml:space="preserve">programas de intercambio de alumnos o proyectos educativos o colocación </w:t>
            </w:r>
            <w:proofErr w:type="spellStart"/>
            <w:r w:rsidRPr="00AC37DE"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t>au</w:t>
            </w:r>
            <w:proofErr w:type="spellEnd"/>
            <w:r w:rsidRPr="00AC37DE"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AC37DE"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t>pair</w:t>
            </w:r>
            <w:proofErr w:type="spellEnd"/>
            <w:r w:rsidRPr="00AC37DE"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  <w:t>.</w:t>
            </w:r>
          </w:p>
          <w:p w14:paraId="119E0782" w14:textId="7692C756" w:rsidR="00DD5BBB" w:rsidRDefault="00DD5BBB" w:rsidP="00DD5B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</w:pPr>
          </w:p>
          <w:p w14:paraId="77F62886" w14:textId="397D874E" w:rsidR="00DD5BBB" w:rsidRDefault="00DD5BBB" w:rsidP="00DD5B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</w:pPr>
            <w:r w:rsidRPr="00AC37DE">
              <w:rPr>
                <w:rFonts w:ascii="Arial" w:hAnsi="Arial" w:cs="Arial"/>
                <w:sz w:val="14"/>
                <w:szCs w:val="14"/>
                <w:lang w:val="es-ES"/>
              </w:rPr>
              <w:t xml:space="preserve">Código seguro de Verificación : PTF-6b21-5f68-f2fb-4fab-26f4-1074-ad7e-f45f | Puede verificar la integridad de este documento en la siguiente dirección : </w:t>
            </w:r>
            <w:hyperlink r:id="rId8" w:history="1">
              <w:r w:rsidRPr="00576D3A">
                <w:rPr>
                  <w:rStyle w:val="Hyperlink"/>
                  <w:rFonts w:ascii="Arial" w:hAnsi="Arial" w:cs="Arial"/>
                  <w:sz w:val="14"/>
                  <w:szCs w:val="14"/>
                  <w:lang w:val="es-ES"/>
                </w:rPr>
                <w:t>https://sede.administracion.gob.es/pagSedeFront/servicios/consultaCSV.htm</w:t>
              </w:r>
            </w:hyperlink>
          </w:p>
          <w:p w14:paraId="0D63C202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7"/>
                <w:szCs w:val="17"/>
                <w:lang w:val="es-ES"/>
              </w:rPr>
            </w:pPr>
          </w:p>
          <w:p w14:paraId="430710BD" w14:textId="77777777" w:rsidR="00DD5BBB" w:rsidRDefault="00DD5BBB" w:rsidP="00DD5B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CSV 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PTF-6b21-5f68-f2fb-4fab-26f4-1074-ad7e-f45f</w:t>
            </w:r>
          </w:p>
          <w:p w14:paraId="011A0066" w14:textId="77777777" w:rsidR="00DD5BBB" w:rsidRPr="00AC37DE" w:rsidRDefault="00DD5BBB" w:rsidP="00DD5B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AC37D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DIRECCIÓN DE </w:t>
            </w:r>
            <w:proofErr w:type="gramStart"/>
            <w:r w:rsidRPr="00AC37D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VALIDACIÓN :</w:t>
            </w:r>
            <w:proofErr w:type="gramEnd"/>
            <w:r w:rsidRPr="00AC37D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https://sede.administracion.gob.es/pagSedeFront/servicios/consultaCSV.htm</w:t>
            </w:r>
          </w:p>
          <w:p w14:paraId="5D8E0572" w14:textId="77777777" w:rsidR="00DD5BBB" w:rsidRPr="00AC37DE" w:rsidRDefault="00DD5BBB" w:rsidP="00DD5BBB">
            <w:pPr>
              <w:rPr>
                <w:lang w:val="es-ES"/>
              </w:rPr>
            </w:pPr>
            <w:proofErr w:type="gramStart"/>
            <w:r w:rsidRPr="00AC37D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FIRMANTE(</w:t>
            </w:r>
            <w:proofErr w:type="gramEnd"/>
            <w:r w:rsidRPr="00AC37D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1) : JOSE ALARCON HERNANDEZ | FECHA : 21/12/2018 14:22 | NOTAS : F - (Sello de Tiempo: 21/12/2018 14:22</w:t>
            </w:r>
          </w:p>
          <w:p w14:paraId="56A88643" w14:textId="77777777" w:rsidR="00DD5BBB" w:rsidRDefault="00DD5BBB" w:rsidP="00AC37D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6997" w:type="dxa"/>
          </w:tcPr>
          <w:p w14:paraId="2933F6E8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lastRenderedPageBreak/>
              <w:t>INSTRUCTIONS DGM 2/2018 ON TRANSPOSITION TO ORDER</w:t>
            </w:r>
          </w:p>
          <w:p w14:paraId="4993F2C1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SPANISH LEGAL OF DIRECTIVE 2016/801 / UE </w:t>
            </w:r>
            <w:proofErr w:type="gramStart"/>
            <w:r>
              <w:rPr>
                <w:rFonts w:ascii="Arial-BoldMT" w:hAnsi="Arial-BoldMT"/>
                <w:b/>
                <w:bCs/>
                <w:color w:val="000000"/>
                <w:sz w:val="14"/>
                <w:szCs w:val="14"/>
              </w:rPr>
              <w:t>i </w:t>
            </w: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 xml:space="preserve"> STUDENTS</w:t>
            </w:r>
          </w:p>
          <w:p w14:paraId="4BD4B319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39E7AFE2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59B45B2F" w14:textId="048C0FAE" w:rsidR="00D22A2D" w:rsidRDefault="00D22A2D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INTRO HAS BEEN DELETED FOR EASIER READING.  </w:t>
            </w:r>
          </w:p>
          <w:p w14:paraId="0C423C16" w14:textId="6407E278" w:rsidR="00BE0291" w:rsidRDefault="00BE0291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0623E288" w14:textId="77777777" w:rsidR="00BE0291" w:rsidRDefault="00BE0291" w:rsidP="00BE029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BE0291">
              <w:rPr>
                <w:rFonts w:ascii="Arial" w:hAnsi="Arial" w:cs="Arial"/>
                <w:color w:val="333333"/>
                <w:highlight w:val="yellow"/>
              </w:rPr>
              <w:t>The original Directive, signed on 21 dec 2018 by Jose Alarcón Hernández, is validated and published at the Spanish </w:t>
            </w:r>
            <w:r w:rsidRPr="00BE0291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Gov’s register:  </w:t>
            </w:r>
            <w:hyperlink r:id="rId9" w:history="1">
              <w:r w:rsidRPr="00BE0291">
                <w:rPr>
                  <w:rStyle w:val="Hyperlink"/>
                  <w:rFonts w:ascii="Arial" w:hAnsi="Arial" w:cs="Arial"/>
                  <w:b/>
                  <w:bCs/>
                  <w:color w:val="23085A"/>
                  <w:sz w:val="20"/>
                  <w:szCs w:val="20"/>
                  <w:highlight w:val="yellow"/>
                </w:rPr>
                <w:t>https://sede.administracion.gob.es/pagSedeFront/servicios/consultaCSV.htm</w:t>
              </w:r>
            </w:hyperlink>
            <w:r w:rsidRPr="00BE0291">
              <w:rPr>
                <w:rFonts w:ascii="Arial" w:hAnsi="Arial" w:cs="Arial"/>
                <w:color w:val="333333"/>
                <w:highlight w:val="yellow"/>
              </w:rPr>
              <w:t>, using the code: </w:t>
            </w:r>
            <w:r w:rsidRPr="00BE0291">
              <w:rPr>
                <w:rStyle w:val="Strong"/>
                <w:rFonts w:ascii="Arial" w:hAnsi="Arial" w:cs="Arial"/>
                <w:color w:val="333333"/>
                <w:highlight w:val="yellow"/>
              </w:rPr>
              <w:t>PTF-6b21-5f68-f2fb-4fab-26f4-1074-ad7e-f45f</w:t>
            </w:r>
          </w:p>
          <w:p w14:paraId="1D880491" w14:textId="77777777" w:rsidR="00BE0291" w:rsidRDefault="00BE0291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6174F577" w14:textId="5EF9D070" w:rsidR="00D22A2D" w:rsidRDefault="00D22A2D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30BE3C58" w14:textId="38022F3A" w:rsidR="00D22A2D" w:rsidRDefault="00D22A2D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INSTRUCTIONS</w:t>
            </w:r>
          </w:p>
          <w:p w14:paraId="0C6BBC55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64771773" w14:textId="77777777" w:rsidR="00D4001C" w:rsidRDefault="00D4001C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1A209A88" w14:textId="47CB963B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FIRST. Area of ​​application</w:t>
            </w:r>
          </w:p>
          <w:p w14:paraId="6FD50621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A591F11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1. Any foreign person who wishes to study or extend their studies in Spain</w:t>
            </w:r>
          </w:p>
          <w:p w14:paraId="2809AB6A" w14:textId="75BE0625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must be the holder of the corresponding authorization to stay.</w:t>
            </w:r>
          </w:p>
          <w:p w14:paraId="1601CBFD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5DFB7184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2. This authorization of stay for studies includes a multiplicity of</w:t>
            </w:r>
          </w:p>
          <w:p w14:paraId="77ECBAB6" w14:textId="46BC3339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assumptions related to the type of studies to be carried out in 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>as per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article 33.1.a) of Organic Law 4/2000 and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37.1.a) of the Regulation.</w:t>
            </w:r>
          </w:p>
          <w:p w14:paraId="4FC3CE94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141FD9E1" w14:textId="2F0DE8C1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3. 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>The student must be different to a student of secondary or baccalaureate, as per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article 33.1.c) of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Organic Law 4/2000 and 37.1.c) of the Regulation, referring to teaching studies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secondary and / or high school.</w:t>
            </w:r>
          </w:p>
          <w:p w14:paraId="24F64E74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182C7715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4. In either case, the provisions apply to third-party nationals.</w:t>
            </w:r>
          </w:p>
          <w:p w14:paraId="49079FAC" w14:textId="0AF9DFDD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countries,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 xml:space="preserve"> and not to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citizens of the </w:t>
            </w:r>
            <w:r w:rsidR="000D51DF">
              <w:rPr>
                <w:rFonts w:ascii="ArialMT" w:hAnsi="ArialMT"/>
                <w:color w:val="000000"/>
                <w:sz w:val="20"/>
                <w:szCs w:val="20"/>
              </w:rPr>
              <w:t xml:space="preserve">EU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and members of their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families that enjoy the rights of free movement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 xml:space="preserve"> within the EU, </w:t>
            </w:r>
            <w:proofErr w:type="gramStart"/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>including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Norway, Iceland, Switzerland and Liechtenstein. In these cases, you must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abide by the provisions of Royal Decree 240/2007, of February 16, on entry,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free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lastRenderedPageBreak/>
              <w:t>movement and residence in Spain of citizens of the Member States of the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European Union and other States party to the Agreement on the Economic Area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European.</w:t>
            </w:r>
          </w:p>
          <w:p w14:paraId="448565DF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13ECAB1E" w14:textId="199B82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According to article 2.2.a) of the directive, this authorization does not apply to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nationals of third countries 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 xml:space="preserve">that are asylum seekers or have right to asylum.  </w:t>
            </w:r>
          </w:p>
          <w:p w14:paraId="796D6527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3CF1623B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5F012479" w14:textId="77777777" w:rsidR="00D4001C" w:rsidRDefault="00D4001C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5D52724F" w14:textId="77777777" w:rsidR="00D4001C" w:rsidRDefault="00D4001C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531E43C4" w14:textId="77777777" w:rsidR="00D4001C" w:rsidRDefault="00D4001C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74CE7F67" w14:textId="4B1A864D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SECOND. General considerations.</w:t>
            </w:r>
          </w:p>
          <w:p w14:paraId="539F187B" w14:textId="77777777" w:rsidR="00D4001C" w:rsidRDefault="00D4001C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30FA8489" w14:textId="77777777" w:rsidR="00DD5BBB" w:rsidRPr="00FF2887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highlight w:val="yellow"/>
              </w:rPr>
            </w:pPr>
            <w:r w:rsidRPr="00FF2887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1. For the purposes of article 33.1.a) of Organic Law 4/2000 and 37.1.a) of</w:t>
            </w:r>
          </w:p>
          <w:p w14:paraId="5CE6D47A" w14:textId="1B06F62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FF2887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Regulations, the person who has</w:t>
            </w:r>
            <w:r w:rsidR="00FF2887" w:rsidRPr="00FF2887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FF2887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been admitted </w:t>
            </w:r>
            <w:proofErr w:type="gramStart"/>
            <w:r w:rsidRPr="00FF2887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“ </w:t>
            </w:r>
            <w:r w:rsidRP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  <w:highlight w:val="yellow"/>
              </w:rPr>
              <w:t>in</w:t>
            </w:r>
            <w:proofErr w:type="gramEnd"/>
            <w:r w:rsidRP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  <w:highlight w:val="yellow"/>
              </w:rPr>
              <w:t xml:space="preserve"> an authorized teaching </w:t>
            </w:r>
            <w:proofErr w:type="spellStart"/>
            <w:r w:rsidRP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  <w:highlight w:val="yellow"/>
              </w:rPr>
              <w:t>center</w:t>
            </w:r>
            <w:proofErr w:type="spellEnd"/>
            <w:r w:rsidRP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  <w:highlight w:val="yellow"/>
              </w:rPr>
              <w:t xml:space="preserve"> in Spain in a </w:t>
            </w:r>
            <w:r w:rsidR="00D4001C">
              <w:rPr>
                <w:rFonts w:ascii="Arial-ItalicMT" w:hAnsi="Arial-ItalicMT"/>
                <w:i/>
                <w:iCs/>
                <w:color w:val="000000"/>
                <w:sz w:val="20"/>
                <w:szCs w:val="20"/>
                <w:highlight w:val="yellow"/>
              </w:rPr>
              <w:t xml:space="preserve">full time </w:t>
            </w:r>
            <w:r w:rsidRP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  <w:highlight w:val="yellow"/>
              </w:rPr>
              <w:t>program</w:t>
            </w:r>
            <w:r w:rsidR="00D4001C">
              <w:rPr>
                <w:rFonts w:ascii="Arial-ItalicMT" w:hAnsi="Arial-ItalicMT"/>
                <w:i/>
                <w:iCs/>
                <w:color w:val="000000"/>
                <w:sz w:val="20"/>
                <w:szCs w:val="20"/>
                <w:highlight w:val="yellow"/>
              </w:rPr>
              <w:t xml:space="preserve"> that leads to gaining a degree or </w:t>
            </w:r>
            <w:r w:rsidRP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  <w:highlight w:val="yellow"/>
              </w:rPr>
              <w:t>certificate of studies ”.</w:t>
            </w:r>
          </w:p>
          <w:p w14:paraId="1E722257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14:paraId="53CF080F" w14:textId="1B8B8D81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This general assumption includes the 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 xml:space="preserve">following types of study as regulated by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Directive 2016/801: higher education studies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study purposes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other than those, in accordance with recital 29 of the directive.</w:t>
            </w:r>
          </w:p>
          <w:p w14:paraId="48750D5A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113C9274" w14:textId="721E42AA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2. The type of studies carried out in Spain and that motivates the granting of this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authorization to stay, based on article 33.1.a) of the Organic Law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4/2000 and 37.1.a) of the Regulation, 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 xml:space="preserve">will affect the process for application, the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duration of the authorization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 xml:space="preserve"> and  rights granted, as well as 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U 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</w:rPr>
              <w:t>intramobility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</w:rPr>
              <w:t> .</w:t>
            </w:r>
          </w:p>
          <w:p w14:paraId="37D94B8A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1ACADF19" w14:textId="42A46E5A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3. Regardless of the type of studies (higher or other), the </w:t>
            </w:r>
            <w:r w:rsidR="00D4001C">
              <w:rPr>
                <w:rFonts w:ascii="ArialMT" w:hAnsi="ArialMT"/>
                <w:color w:val="000000"/>
                <w:sz w:val="20"/>
                <w:szCs w:val="20"/>
              </w:rPr>
              <w:t xml:space="preserve">Education Centres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must be authorized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to exercise the delivery of the studies, either by the national or regional governments. </w:t>
            </w:r>
          </w:p>
          <w:p w14:paraId="31BE08A9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14ED7E5A" w14:textId="755F6939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The study program must be full-time and lead to obtaining</w:t>
            </w:r>
            <w:r w:rsidR="00FF288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 degree or certificate of studies.</w:t>
            </w:r>
          </w:p>
          <w:p w14:paraId="76150A40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7E932C44" w14:textId="6B2AEA63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lastRenderedPageBreak/>
              <w:t xml:space="preserve">4. In relation to the types of training and without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being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exhaustive,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 the following should be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taken into account</w:t>
            </w:r>
            <w:proofErr w:type="gramEnd"/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>:</w:t>
            </w:r>
          </w:p>
          <w:p w14:paraId="6F16208A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3EEB4771" w14:textId="27716046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a) Higher education studies. 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The students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referred to in </w:t>
            </w:r>
          </w:p>
          <w:p w14:paraId="01124E79" w14:textId="20321820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Directive 2016/801 are those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>that have been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admitted to take a</w:t>
            </w:r>
            <w:r w:rsidR="00FF288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study program at a licensed institution of higher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>education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, which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are carried out to obtain a recognized higher education degree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, including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preparatory course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>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for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>entry into a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higher education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course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or compulsory training practices.</w:t>
            </w:r>
          </w:p>
          <w:p w14:paraId="36592D3B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35D3E0CA" w14:textId="77777777" w:rsidR="00FB2847" w:rsidRDefault="00FB2847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2DBE9A48" w14:textId="77777777" w:rsidR="00FB2847" w:rsidRDefault="00FB2847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797D1589" w14:textId="77777777" w:rsidR="00FB2847" w:rsidRDefault="00FB2847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405392DE" w14:textId="04317C60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For this purpose, the definition of higher education provided must be adhered to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in Spanish regulations. In accordance with article 3.5 of the Law</w:t>
            </w:r>
          </w:p>
          <w:p w14:paraId="61361DD9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Organic 2/2006, of May 3, Education, after the modification of the Law</w:t>
            </w:r>
          </w:p>
          <w:p w14:paraId="2072E38C" w14:textId="42B84E0F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Organic 8/2013 of December 9 for the improvement of educational quality, the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Higher education encompasses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“ 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university</w:t>
            </w:r>
            <w:proofErr w:type="gramEnd"/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education, teaching</w:t>
            </w:r>
          </w:p>
          <w:p w14:paraId="29BE8A0E" w14:textId="13CFA3CA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higher artistic skills, higher-level vocational training,</w:t>
            </w:r>
            <w:r w:rsid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professional teaching of plastic arts and design of higher degree and the</w:t>
            </w:r>
            <w:r w:rsid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higher-level sports </w:t>
            </w:r>
            <w:proofErr w:type="gramStart"/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education 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”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>.</w:t>
            </w:r>
          </w:p>
          <w:p w14:paraId="0DC30678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62245518" w14:textId="1D124180" w:rsidR="00DD5BBB" w:rsidRDefault="00FF2887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Students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 xml:space="preserve"> who carry out their studies in institutions of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non-European higher education institutions based in Spain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are included,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 xml:space="preserve"> provided that the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 centres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themselves are recognized as such.</w:t>
            </w:r>
          </w:p>
          <w:p w14:paraId="26E160F9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2F51EF79" w14:textId="65B68374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In relation to the preparatory course for said higher education,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these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must</w:t>
            </w:r>
          </w:p>
          <w:p w14:paraId="755CC594" w14:textId="5889CC3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be understood as zero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 or similar access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courses that the</w:t>
            </w:r>
          </w:p>
          <w:p w14:paraId="4ABEA692" w14:textId="59C0EC75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institution of higher education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offers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to students already admitted, prior to the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official start of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higher education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studies.</w:t>
            </w:r>
          </w:p>
          <w:p w14:paraId="7506B2A1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0F08FC85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b) Language studies in Spain. 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Regarding the official language courses</w:t>
            </w:r>
          </w:p>
          <w:p w14:paraId="2BFE7AF9" w14:textId="020FB96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or co-official in Spain for foreigners,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>learning must be taken in Language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Academies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accredited by the Cervantes Institute or by the analogous public body of the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corresponding co-official language.</w:t>
            </w:r>
          </w:p>
          <w:p w14:paraId="5CC073C1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14:paraId="5E259006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THIRD: Requirements to obtain a visa and / or authorization of stay for</w:t>
            </w:r>
          </w:p>
          <w:p w14:paraId="11B351F9" w14:textId="0971B0DB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studies based on the assumption of article 33.1.a) of Organic Law 4/2000 and of the</w:t>
            </w:r>
            <w:r w:rsidR="00FF2887"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Article 37.1.a) of the Regulations.</w:t>
            </w:r>
          </w:p>
          <w:p w14:paraId="275C74AE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4650D754" w14:textId="7A4C243E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1. Regardless of the type of study to be taken in Spain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>as per Clause two above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,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>students must accredit all requirements set forth in a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rticle 38 of the Regulation. Compliance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of these requirements will be verified either by the diplomatic mission or consular office or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by the immigration office, depending on where the procedure begins.</w:t>
            </w:r>
          </w:p>
          <w:p w14:paraId="1A5BAE22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3EBDAE9B" w14:textId="68863A48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Only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in the event that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the application is submitted in Spain will the 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immigration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office assess compliance with all the requirements. When</w:t>
            </w:r>
            <w:r w:rsidR="00FB2847">
              <w:rPr>
                <w:rFonts w:ascii="ArialMT" w:hAnsi="ArialMT"/>
                <w:color w:val="000000"/>
                <w:sz w:val="20"/>
                <w:szCs w:val="20"/>
              </w:rPr>
              <w:t xml:space="preserve"> application is submitted from the consulate, the consulate will check some requirements and will transfer the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request for a telematic resolution to the immigration office who will assess those that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correspond (in accordance with the procedure indicated in article 39.3 of the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Regulation).</w:t>
            </w:r>
          </w:p>
          <w:p w14:paraId="0DE03492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4A31A322" w14:textId="77777777" w:rsidR="00CD3BE6" w:rsidRDefault="00CD3BE6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1F8CDAB0" w14:textId="77777777" w:rsidR="00CD3BE6" w:rsidRDefault="00CD3BE6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72364A2F" w14:textId="79AE5AB1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2. In relation to the requirement of article 38.1.a) 2º, of “ 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having guaranteed the economic</w:t>
            </w:r>
            <w:r w:rsidR="00FB284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means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to </w:t>
            </w:r>
            <w:r w:rsidR="00FB284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live in Spain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and return to their country 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”it is noted that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 the amounts can be accredited by different means and an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individualized analysis should be performed. Between the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means of proof that can be provided,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among other sources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>are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own means or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coming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from relatives, subsidies,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grants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and scholarships.</w:t>
            </w:r>
          </w:p>
          <w:p w14:paraId="30DA2074" w14:textId="77777777" w:rsidR="00CD3BE6" w:rsidRDefault="00CD3BE6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17554FA9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41274A69" w14:textId="38FE8F73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In the case of students who study higher education in Spain,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it is important to take into account,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for the purposes of evaluating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>students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economic means, a contract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of valid work or a firm offer of employment in accordance with the provisions of the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Article 7.1.e) of the directive and without prejudice to the provisions, in general, in the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Article 42 of the Regulation. In the case of types of studies other than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>higher education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lastRenderedPageBreak/>
              <w:t>financial means from a valid employment contract or a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irm job offer cannot be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 considered.</w:t>
            </w:r>
          </w:p>
          <w:p w14:paraId="1B5E73B7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1136C536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79371399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4F34EE8F" w14:textId="77777777" w:rsidR="00FF2887" w:rsidRDefault="00FF2887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7E741380" w14:textId="0A9776AB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The accreditation of the payment of the accommodation for the entire time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>of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stay is understood as an alternative. In no case can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be a requirement that the student can prove having fund to cover full accommodation and living costs.  If accommodation costs are covered, the amount required should not exceed 50% of accommodation plus living costs together for the full duration of stay.  </w:t>
            </w:r>
          </w:p>
          <w:p w14:paraId="461D20F1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592170D5" w14:textId="4F879904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3. In relation to the requirement of article 38.1.a) 4 of “ 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having a public insurance or</w:t>
            </w:r>
            <w:r w:rsid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a private health insurance arranged with an insurance company</w:t>
            </w:r>
            <w:r w:rsidR="00FF2887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D3BE6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authorized 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to operate in Spain ”, it 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is stated that they must be entities authorized to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operate in Spain, that the insurance must cover all the risks normally covered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for nationals (that is, the catalog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>ue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of benefits of the National Health System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regulated in articles 7 and following of Law 16/2003, of May 28, on cohesion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and quality of the National Health System) and that must be maintained throughout the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validity of the authorization. Due to the requirement of medical insurance as a requirement for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admission, they may not be beneficiaries of the right to protection to health and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health care provided for in article 3, 3bis and 3ter of Law 16/2003, of May 28,</w:t>
            </w:r>
            <w:r w:rsidR="00FF2887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cohesion and quality of the National Health System, without prejudice to the rights</w:t>
            </w:r>
          </w:p>
          <w:p w14:paraId="72F28267" w14:textId="63501651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derivatives in those cases in which an employment contract is signed.</w:t>
            </w:r>
          </w:p>
          <w:p w14:paraId="1275102C" w14:textId="77777777" w:rsidR="00573458" w:rsidRDefault="005734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72E8AF7E" w14:textId="4B0F59AF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In these cases, they will be included, after their affiliation and registration with Social Security, in the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extension of the field of application of the general social security regime and, therefore, health care will be part of their protective action in accordance with the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provided for in articles 7.1.a) and 42.1.a of Royal Legislative Decree 8/2015, of 30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October, which approves the revised text of the General Security Law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Social.</w:t>
            </w:r>
          </w:p>
          <w:p w14:paraId="63A173DA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43E64E6F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It should be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taken into account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that, in those cases in which the student</w:t>
            </w:r>
          </w:p>
          <w:p w14:paraId="5C4D2171" w14:textId="072BD344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lastRenderedPageBreak/>
              <w:t xml:space="preserve">participate in a program in which the institution subscribes insurance for him, this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will be accepted as valid if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it covers all the risks normally covered</w:t>
            </w:r>
          </w:p>
          <w:p w14:paraId="1608C658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for nationals.</w:t>
            </w:r>
          </w:p>
          <w:p w14:paraId="4122D346" w14:textId="77777777" w:rsidR="00573458" w:rsidRDefault="005734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645297E0" w14:textId="77777777" w:rsidR="00573458" w:rsidRDefault="00573458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4B93BC3C" w14:textId="20A490C5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4. In relation to the accreditation of the two cases provided for in article</w:t>
            </w:r>
          </w:p>
          <w:p w14:paraId="556AFC4F" w14:textId="202BD576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38.1.a) 5th, when the stay exceeds six months it must be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>accredited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that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the student does not have any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diseases with repercussions on public health as well as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a negative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criminal record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 xml:space="preserve"> from all countries where the student has resided in the last five years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when they 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>were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of criminal age</w:t>
            </w:r>
            <w:r w:rsidR="00CD3BE6">
              <w:rPr>
                <w:rFonts w:ascii="ArialMT" w:hAnsi="ArialMT"/>
                <w:color w:val="000000"/>
                <w:sz w:val="20"/>
                <w:szCs w:val="20"/>
              </w:rPr>
              <w:t>.</w:t>
            </w:r>
          </w:p>
          <w:p w14:paraId="110CB437" w14:textId="77777777" w:rsidR="00573458" w:rsidRDefault="00573458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100DAC34" w14:textId="77777777" w:rsidR="00C4336A" w:rsidRDefault="00C4336A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2E454BCE" w14:textId="7116BAEB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In relation to the medical certificate, if the procedure was started from Spain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, a Spanish private medical insurance from an official health company is acceptable. </w:t>
            </w:r>
          </w:p>
          <w:p w14:paraId="3379F73A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15E911BA" w14:textId="5DF20424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Those who request the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study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authorization of stay and are already holders of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>a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prior authorization of more than six months,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>w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ill no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t need to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present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>a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medical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certificate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>or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negative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criminal record required in art. 38.1.a) 5 of the Regulation, since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it is understood that both circumstances were demonstrated in the first request.</w:t>
            </w:r>
          </w:p>
          <w:p w14:paraId="2959BABA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4FC8F11D" w14:textId="7212ADE0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5. In relation to the requirement set forth in article 38.2.a)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, the proof of </w:t>
            </w:r>
            <w:proofErr w:type="gramStart"/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this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admission</w:t>
            </w:r>
            <w:proofErr w:type="gramEnd"/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 verified, in any case, by the immigration office. It may consist, among other possibilities, of an admission letter or certificate of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enrolment.</w:t>
            </w:r>
          </w:p>
          <w:p w14:paraId="6AD6B568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49FA48BF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In order to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facilitate the management of residence permits for studies of</w:t>
            </w:r>
          </w:p>
          <w:p w14:paraId="3BDDEC6A" w14:textId="7A467366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students who are going to study or extend their studies in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higher education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institutions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in Spain and who participate in </w:t>
            </w:r>
            <w:r w:rsidR="000D51DF">
              <w:rPr>
                <w:rFonts w:ascii="ArialMT" w:hAnsi="ArialMT"/>
                <w:color w:val="000000"/>
                <w:sz w:val="20"/>
                <w:szCs w:val="20"/>
              </w:rPr>
              <w:t>a EU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or multilateral program that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includes mobility measures or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>are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covered by an agreement between two or more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institutions of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>higher education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so that they move to a second State of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the </w:t>
            </w:r>
            <w:r w:rsidR="000D51DF">
              <w:rPr>
                <w:rFonts w:ascii="ArialMT" w:hAnsi="ArialMT"/>
                <w:color w:val="000000"/>
                <w:sz w:val="20"/>
                <w:szCs w:val="20"/>
              </w:rPr>
              <w:t>EU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after Spain, it is advisable that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there is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evidence of participation in said program or agreement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 in the document that proves the student has been admitted to the HE programme presented for authorisation.</w:t>
            </w:r>
          </w:p>
          <w:p w14:paraId="4BC37CD8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</w:p>
          <w:p w14:paraId="2599383F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lastRenderedPageBreak/>
              <w:t>6. All foreign public document must be translated and be previously</w:t>
            </w:r>
          </w:p>
          <w:p w14:paraId="26BA0787" w14:textId="5811EC7F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legalized by the consular office of Spain with jurisdiction in the country in which said document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was issued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or, where appropriate, by the Ministry of Foreign Affairs and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Cooperation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>except if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said document has been apostilled by the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Competent authority of the issuing country according to the Hague Convention of October 5,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1961 and unless said document is exempt from legalization by virtue of the International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 Convention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.</w:t>
            </w:r>
          </w:p>
          <w:p w14:paraId="49BF9684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7DFC175" w14:textId="77777777" w:rsidR="00C4336A" w:rsidRDefault="00C4336A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74F27AA0" w14:textId="77777777" w:rsidR="00C4336A" w:rsidRDefault="00C4336A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4CC835EC" w14:textId="77777777" w:rsidR="00C4336A" w:rsidRDefault="00C4336A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498D7545" w14:textId="77777777" w:rsidR="00C4336A" w:rsidRDefault="00C4336A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55FE22F0" w14:textId="37C988AF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FOURTH: Procedure.</w:t>
            </w:r>
          </w:p>
          <w:p w14:paraId="118F3AFD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C19BED0" w14:textId="32BA2B52" w:rsidR="00573458" w:rsidRDefault="00DD5BBB" w:rsidP="0057345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14"/>
                <w:szCs w:val="14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Procedure initiated before the diplomatic mission or consular office.</w:t>
            </w:r>
            <w:r>
              <w:rPr>
                <w:color w:val="000000"/>
                <w:sz w:val="14"/>
                <w:szCs w:val="14"/>
              </w:rPr>
              <w:t> </w:t>
            </w:r>
          </w:p>
          <w:p w14:paraId="3ED6C1AB" w14:textId="29819ABB" w:rsidR="00DD5BBB" w:rsidRDefault="00DD5BBB" w:rsidP="00573458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4"/>
                <w:szCs w:val="14"/>
              </w:rPr>
              <w:t>      </w:t>
            </w:r>
          </w:p>
          <w:p w14:paraId="10DA45EE" w14:textId="6DCFE54C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Applications for study stays can be submitted to the diplomatic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 xml:space="preserve"> mission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or Spanish consular office in whose demarcation the foreigner resides. The</w:t>
            </w:r>
          </w:p>
          <w:p w14:paraId="20B97203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application, in these cases, can be presented personally by the student or</w:t>
            </w:r>
          </w:p>
          <w:p w14:paraId="0F80BE9B" w14:textId="02DDCA6B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through representation. </w:t>
            </w:r>
            <w:r w:rsidRPr="00C4336A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The visa, once granted, must be collected personally by the student within two months of his / her</w:t>
            </w:r>
            <w:r w:rsidR="00573458" w:rsidRPr="00C4336A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C4336A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notification.</w:t>
            </w:r>
          </w:p>
          <w:p w14:paraId="690BBF5A" w14:textId="56DF0D8E" w:rsidR="00DD5BBB" w:rsidRDefault="00C4336A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The process is maintained as before this resolution: 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The Delegations or Sub-delegations of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Government must decide on the authorization of stay for studies once they are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required, electronically, by the consular office, after verification of the requirement of the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Article 38.2 as well as the police report and the Justice Management report on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criminal record referred to in article 39.3 of the Regulation.</w:t>
            </w:r>
          </w:p>
          <w:p w14:paraId="56B8566F" w14:textId="77777777" w:rsidR="00573458" w:rsidRDefault="005734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02B8DC88" w14:textId="10C49EB1" w:rsidR="00DD5BBB" w:rsidRDefault="00C4336A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For all other authorisations of stay referred to in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article 33.1 of the Law</w:t>
            </w:r>
          </w:p>
          <w:p w14:paraId="0CE0D337" w14:textId="551DFFD0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Organic 4/2000 and 37.1 of the Regulation, other than that of section a), object of these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C4336A">
              <w:rPr>
                <w:rFonts w:ascii="ArialMT" w:hAnsi="ArialMT"/>
                <w:color w:val="000000"/>
                <w:sz w:val="20"/>
                <w:szCs w:val="20"/>
              </w:rPr>
              <w:t>i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nstructio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>ns,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the administrative procedure 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 xml:space="preserve">for authorisation must be this one, not being possible to initiate procedures before the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Delegation or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</w:rPr>
              <w:t>Subdelegation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of the corresponding Government.</w:t>
            </w:r>
          </w:p>
          <w:p w14:paraId="5BDE218D" w14:textId="77777777" w:rsidR="00573458" w:rsidRDefault="005734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2813A4E5" w14:textId="7FCDDEC2" w:rsidR="00DD5BBB" w:rsidRDefault="00DD5BBB" w:rsidP="0057345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  <w:r w:rsidRPr="00573458">
              <w:rPr>
                <w:rFonts w:ascii="Arial-BoldMT" w:hAnsi="Arial-BoldMT"/>
                <w:b/>
                <w:bCs/>
                <w:color w:val="000000"/>
                <w:sz w:val="20"/>
                <w:szCs w:val="20"/>
                <w:highlight w:val="yellow"/>
              </w:rPr>
              <w:lastRenderedPageBreak/>
              <w:t xml:space="preserve">Procedure initiated before the Government Delegation or </w:t>
            </w:r>
            <w:proofErr w:type="spellStart"/>
            <w:r w:rsidRPr="00A8480B">
              <w:rPr>
                <w:rFonts w:ascii="Arial-BoldMT" w:hAnsi="Arial-BoldMT"/>
                <w:b/>
                <w:bCs/>
                <w:color w:val="000000"/>
                <w:sz w:val="20"/>
                <w:szCs w:val="20"/>
                <w:highlight w:val="yellow"/>
              </w:rPr>
              <w:t>Subdelegation</w:t>
            </w:r>
            <w:proofErr w:type="spellEnd"/>
            <w:r w:rsidR="00A8480B" w:rsidRPr="00A8480B">
              <w:rPr>
                <w:rFonts w:ascii="Arial-BoldMT" w:hAnsi="Arial-BoldMT"/>
                <w:b/>
                <w:bCs/>
                <w:color w:val="000000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="00A8480B" w:rsidRPr="00A8480B">
              <w:rPr>
                <w:rFonts w:ascii="Arial-BoldMT" w:hAnsi="Arial-BoldMT"/>
                <w:b/>
                <w:bCs/>
                <w:color w:val="000000"/>
                <w:sz w:val="20"/>
                <w:szCs w:val="20"/>
                <w:highlight w:val="yellow"/>
              </w:rPr>
              <w:t>ie</w:t>
            </w:r>
            <w:proofErr w:type="spellEnd"/>
            <w:r w:rsidR="00A8480B" w:rsidRPr="00A8480B">
              <w:rPr>
                <w:rFonts w:ascii="Arial-BoldMT" w:hAnsi="Arial-BoldMT"/>
                <w:b/>
                <w:bCs/>
                <w:color w:val="000000"/>
                <w:sz w:val="20"/>
                <w:szCs w:val="20"/>
                <w:highlight w:val="yellow"/>
              </w:rPr>
              <w:t>, in Spain)</w:t>
            </w:r>
          </w:p>
          <w:p w14:paraId="43738CB2" w14:textId="77777777" w:rsidR="00573458" w:rsidRDefault="00573458" w:rsidP="00573458">
            <w:pPr>
              <w:pStyle w:val="NormalWeb"/>
              <w:spacing w:before="0" w:beforeAutospacing="0" w:after="0" w:afterAutospacing="0"/>
              <w:ind w:left="360"/>
              <w:rPr>
                <w:color w:val="000000"/>
                <w:sz w:val="27"/>
                <w:szCs w:val="27"/>
              </w:rPr>
            </w:pPr>
          </w:p>
          <w:p w14:paraId="14A9BCB6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a) By the student</w:t>
            </w:r>
          </w:p>
          <w:p w14:paraId="4EB94B96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Applications for study stays can be submitted to the Delegations or</w:t>
            </w:r>
          </w:p>
          <w:p w14:paraId="224B67CB" w14:textId="2E3A8D41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Sub-delegations of the Government, in the cases included in article 33.1.a) of the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Organic Law 4/2000 and 37.1.a) of the Regulations, regardless of the type of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study to be taken.</w:t>
            </w:r>
          </w:p>
          <w:p w14:paraId="241BE1F5" w14:textId="77777777" w:rsidR="00573458" w:rsidRDefault="005734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41D99550" w14:textId="77777777" w:rsidR="00DD5BBB" w:rsidRPr="00A8480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highlight w:val="yellow"/>
              </w:rPr>
            </w:pP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Applications must be submitted by the student, personally or through</w:t>
            </w:r>
          </w:p>
          <w:p w14:paraId="5341EB3D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representation, or through the electronic means that are enabled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.</w:t>
            </w:r>
          </w:p>
          <w:p w14:paraId="3DFBEED2" w14:textId="0BBF8059" w:rsidR="00A8480B" w:rsidRDefault="00DD5BBB" w:rsidP="00A8480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The application must include the supporting documentation of the requirements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provided for in Article 38 of the Regulations as well as proof that the student 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 xml:space="preserve">is residing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regularly in the Spanish territory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>ie</w:t>
            </w:r>
            <w:proofErr w:type="spellEnd"/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 xml:space="preserve"> entered as a tourist)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and </w:t>
            </w: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that the presentation of the application</w:t>
            </w:r>
            <w:r w:rsidR="00573458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is carried out at least one month in advance of the expiration date of your</w:t>
            </w:r>
            <w:r w:rsidR="00573458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situation</w:t>
            </w:r>
            <w:r w:rsidR="00A8480B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="00A8480B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ie</w:t>
            </w:r>
            <w:proofErr w:type="spellEnd"/>
            <w:r w:rsidR="00A8480B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, within first 60 days from arrival to Spain)</w:t>
            </w: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.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In the event that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this period is not respected, the competent authority will 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>deny application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>.</w:t>
            </w:r>
          </w:p>
          <w:p w14:paraId="4CAB9EDD" w14:textId="77777777" w:rsidR="00A8480B" w:rsidRDefault="00A8480B" w:rsidP="00A8480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1EF81C48" w14:textId="6EFA5787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 w:rsidRPr="00573458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Being regularly requires that the third-country national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be the holder of a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valid authorization or a long-term visa or, in those cases in which no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has neither valid authorization nor a long-term visa, </w:t>
            </w:r>
            <w:r w:rsidRPr="00573458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is legally in</w:t>
            </w:r>
            <w:r w:rsidR="00573458" w:rsidRPr="00573458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573458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their territory (for example, with a tourist visa or, in those cases where it is</w:t>
            </w:r>
            <w:r w:rsidR="00573458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573458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national of a third country who is not subject to the entry visa requirement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-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as established in the EU Regulation 1,806 / 2018, of November 14, by which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the list of third countries whose nationals are subject to the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Visa requirement to cross external borders and list of third countries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whose nationals are exempt from this obligation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.  Application must be made while visa as a tourist is valid, within the first 90 days in any </w:t>
            </w:r>
            <w:proofErr w:type="gramStart"/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>180 day</w:t>
            </w:r>
            <w:proofErr w:type="gramEnd"/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period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, which means taking the period into account</w:t>
            </w:r>
            <w:r w:rsidR="005734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180 days preceding each day of stay.)</w:t>
            </w:r>
          </w:p>
          <w:p w14:paraId="485A7D7B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645416DD" w14:textId="3B52E46D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The application will be presented to the Government Delegation or </w:t>
            </w:r>
            <w:proofErr w:type="spellStart"/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Subdelegation</w:t>
            </w:r>
            <w:proofErr w:type="spellEnd"/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in the</w:t>
            </w:r>
            <w:r w:rsidR="005E6558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province in which you are going to start your studies. In the case of electronic filing, the</w:t>
            </w:r>
            <w:r w:rsidR="005E6558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request will be addressed to the </w:t>
            </w:r>
            <w:r w:rsidR="005E6558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lastRenderedPageBreak/>
              <w:t>g</w:t>
            </w: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overnment Delegation or </w:t>
            </w:r>
            <w:proofErr w:type="spellStart"/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Subdelegation</w:t>
            </w:r>
            <w:proofErr w:type="spellEnd"/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in said province that,</w:t>
            </w:r>
            <w:r w:rsidR="005E6558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i</w:t>
            </w: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n any case, it will be competent to process, resolve and notify within a period of</w:t>
            </w:r>
            <w:r w:rsidR="005E6558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month.</w:t>
            </w:r>
          </w:p>
          <w:p w14:paraId="76120C1E" w14:textId="77777777" w:rsidR="00A8480B" w:rsidRDefault="00A8480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15FF96EA" w14:textId="53E92FCF" w:rsidR="00DD5BBB" w:rsidRDefault="00A8480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 xml:space="preserve">Non reply within one month is understood as denial as per the </w:t>
            </w:r>
            <w:r w:rsidR="00DD5BBB" w:rsidRPr="00A8480B">
              <w:rPr>
                <w:rFonts w:ascii="ArialMT" w:hAnsi="ArialMT"/>
                <w:color w:val="000000"/>
                <w:sz w:val="20"/>
                <w:szCs w:val="20"/>
                <w:highlight w:val="yellow"/>
              </w:rPr>
              <w:t>thirteenth additional provision of the Regulation.</w:t>
            </w:r>
          </w:p>
          <w:p w14:paraId="2766859F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12019AB0" w14:textId="77777777" w:rsidR="00A8480B" w:rsidRDefault="00A8480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7DBB3DAD" w14:textId="77777777" w:rsidR="00A8480B" w:rsidRDefault="00A8480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35085282" w14:textId="77777777" w:rsidR="00A8480B" w:rsidRDefault="00A8480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3590629A" w14:textId="77777777" w:rsidR="00A8480B" w:rsidRDefault="00A8480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06C45461" w14:textId="1B520B83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 w:rsidRPr="00A8480B">
              <w:rPr>
                <w:rFonts w:ascii="ArialMT" w:hAnsi="ArialMT"/>
                <w:color w:val="000000"/>
                <w:sz w:val="20"/>
                <w:szCs w:val="20"/>
              </w:rPr>
              <w:t>If the application is submitted by electronic means, the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processing and notification will be carried out by electronic means, unless the applicant expressly communicates his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wish to be notified on paper.</w:t>
            </w:r>
          </w:p>
          <w:p w14:paraId="21FD660F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34E5BB9F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b) By the institution of higher education</w:t>
            </w:r>
          </w:p>
          <w:p w14:paraId="0E54D6FF" w14:textId="1581DD09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The Regulation provides for the possibility that the request for residence permits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>for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studies is presented by higher education institutions, in the</w:t>
            </w:r>
          </w:p>
          <w:p w14:paraId="361466AD" w14:textId="294F290B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Delegations or Sub-delegations of the Government, in the cases included in the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Article 33.1.a) of Organic Law 4/2000 and 37.1.a) of the Regulation only when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higher education programs are to be pursued.</w:t>
            </w:r>
          </w:p>
          <w:p w14:paraId="5CE65792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718985DB" w14:textId="24C8FEAD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For this purpose, these applications may be submitted by educational institutions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>,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universit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>ies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, higher artistic education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 xml:space="preserve"> centres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, professional training </w:t>
            </w:r>
            <w:proofErr w:type="spellStart"/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>centers</w:t>
            </w:r>
            <w:proofErr w:type="spellEnd"/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 xml:space="preserve"> of higher level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, professional teaching of arts and 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 xml:space="preserve">sport.  </w:t>
            </w:r>
          </w:p>
          <w:p w14:paraId="4215FCCF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0FE4DBA0" w14:textId="080730F7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The application will be presented to the Government Delegation or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</w:rPr>
              <w:t>Subdelegation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in the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province in </w:t>
            </w:r>
            <w:r w:rsidR="00A8480B">
              <w:rPr>
                <w:rFonts w:ascii="ArialMT" w:hAnsi="ArialMT"/>
                <w:color w:val="000000"/>
                <w:sz w:val="20"/>
                <w:szCs w:val="20"/>
              </w:rPr>
              <w:t>the student will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start studies. In the case of electronic filing, the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request will be addressed to said province, which, in any case, will be competent to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process, resolve and notify within a month.</w:t>
            </w:r>
          </w:p>
          <w:p w14:paraId="06D73EE9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59CA4EA8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The request must be accompanied by:</w:t>
            </w:r>
          </w:p>
          <w:p w14:paraId="41387273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- copy of the valid passport or travel document, recognized as valid in Spain,</w:t>
            </w:r>
          </w:p>
          <w:p w14:paraId="2D8B8370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lastRenderedPageBreak/>
              <w:t>with a minimum validity of the period for which the stay is requested.</w:t>
            </w:r>
          </w:p>
          <w:p w14:paraId="5A7C7E5A" w14:textId="0417BC01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- Documentation accrediting compliance with the requirements set forth in the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Article 38.1 and 38.2.a) of the Regulations.</w:t>
            </w:r>
          </w:p>
          <w:p w14:paraId="1D942877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545AF882" w14:textId="692F7ED4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The maximum term to resolve and notify is one month. The sense of silence, in these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cases,  is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negative (thirteenth additional provision of the Regulation).</w:t>
            </w:r>
          </w:p>
          <w:p w14:paraId="711F77DA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3060E64C" w14:textId="2BFBD1F0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Once authorization is obtained, if the student is outside the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 xml:space="preserve">Spanish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territory the corresponding visa must be obtained.</w:t>
            </w:r>
          </w:p>
          <w:p w14:paraId="76B19E54" w14:textId="1713FAEC" w:rsidR="0076559B" w:rsidRDefault="0076559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748DF3B1" w14:textId="77777777" w:rsidR="0076559B" w:rsidRDefault="0076559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106FAE3B" w14:textId="406CE6A5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FIFTH: Duration of the authorization.</w:t>
            </w:r>
          </w:p>
          <w:p w14:paraId="2CD9198A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277BBEE3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1. The duration of the authorization to stay for studies provided for in article</w:t>
            </w:r>
          </w:p>
          <w:p w14:paraId="0CD4DDC5" w14:textId="12B3084F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33.1.a) of the Organic Law will depend on the type of studies that are taken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 xml:space="preserve">or completed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in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Spain.</w:t>
            </w:r>
          </w:p>
          <w:p w14:paraId="328D6AAF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7D82EAD3" w14:textId="5CABD552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2. Only when pursuing higher education studies (as defined in instruction 2), the duration of the authorization will be equal to that of the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activity for which authorization was granted, with a maximum limit of two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years (art. 37.3 of the Immigration Regulations).</w:t>
            </w:r>
          </w:p>
          <w:p w14:paraId="2FED0B95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63DE323C" w14:textId="06840545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3. In all other cases, the duration of the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>a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uthorization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 xml:space="preserve"> of stay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will be the same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to that of the activity with respect to which it was granted with a maximum limit of one year.</w:t>
            </w:r>
          </w:p>
          <w:p w14:paraId="4706CD0D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5E3A0142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4. The duration of the extensions has not been altered in any of the</w:t>
            </w:r>
          </w:p>
          <w:p w14:paraId="724F3C88" w14:textId="6AF55345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assumptions.</w:t>
            </w:r>
          </w:p>
          <w:p w14:paraId="60887F51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64D21B66" w14:textId="11CADD45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SIXTH: Mobility among Member States.</w:t>
            </w:r>
          </w:p>
          <w:p w14:paraId="2E975232" w14:textId="77777777" w:rsidR="0076559B" w:rsidRDefault="0076559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4CF20FF1" w14:textId="26B6BC6E" w:rsidR="00DD5BBB" w:rsidRDefault="00DD5BBB" w:rsidP="005E65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lastRenderedPageBreak/>
              <w:t>To benefit from the EU 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</w:rPr>
              <w:t>intramobility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</w:rPr>
              <w:t> recognized in the directive and included in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the reform of article 44 of the Regulation, the student is required to study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higher education and participate in a </w:t>
            </w:r>
            <w:r w:rsidR="000D51DF">
              <w:rPr>
                <w:rFonts w:ascii="ArialMT" w:hAnsi="ArialMT"/>
                <w:color w:val="000000"/>
                <w:sz w:val="20"/>
                <w:szCs w:val="20"/>
              </w:rPr>
              <w:t>EU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or multilateral program that includes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mobility measures or that is covered by an agreement between two or more institutions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higher education.</w:t>
            </w:r>
          </w:p>
          <w:p w14:paraId="110AE9D9" w14:textId="77777777" w:rsidR="005E6558" w:rsidRDefault="005E6558" w:rsidP="005E6558">
            <w:pPr>
              <w:pStyle w:val="NormalWeb"/>
              <w:spacing w:before="0" w:beforeAutospacing="0" w:after="0" w:afterAutospacing="0"/>
              <w:ind w:left="360"/>
              <w:rPr>
                <w:color w:val="000000"/>
                <w:sz w:val="27"/>
                <w:szCs w:val="27"/>
              </w:rPr>
            </w:pPr>
          </w:p>
          <w:p w14:paraId="1F6B5B11" w14:textId="3E3C99CA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In the case of an agreement between two or more institutions of higher education, you must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refer to a formal agreement that is equivalent to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0D51DF">
              <w:rPr>
                <w:rFonts w:ascii="ArialMT" w:hAnsi="ArialMT"/>
                <w:color w:val="000000"/>
                <w:sz w:val="20"/>
                <w:szCs w:val="20"/>
              </w:rPr>
              <w:t>EU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program or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multilateral that includes mobility measures. Therefore, it does not include ad-hoc agreements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for students who, on an individual basis, are subscribed between the institutions of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higher level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education.</w:t>
            </w:r>
          </w:p>
          <w:p w14:paraId="27BC396E" w14:textId="7AF3F524" w:rsidR="005E6558" w:rsidRDefault="005E6558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7C107184" w14:textId="1DDFD682" w:rsidR="005E6558" w:rsidRDefault="005E6558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2F34EEF4" w14:textId="1CBFC32F" w:rsidR="005E6558" w:rsidRDefault="005E6558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03AFB2ED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289AEC91" w14:textId="5001AF6D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2. Foreign students who have been admitted to carry out or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 xml:space="preserve">extend current studies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at a higher education institution in another State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member of the </w:t>
            </w:r>
            <w:r w:rsidR="000D51DF">
              <w:rPr>
                <w:rFonts w:ascii="ArialMT" w:hAnsi="ArialMT"/>
                <w:color w:val="000000"/>
                <w:sz w:val="20"/>
                <w:szCs w:val="20"/>
              </w:rPr>
              <w:t>EU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, but not covered by a mobility program or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agreement between higher education institutions, will be able to pursue or extend their studies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in Spain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>but will have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to submit a request for authorization to stay in accordance</w:t>
            </w:r>
          </w:p>
          <w:p w14:paraId="77827E8B" w14:textId="170D610F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with the procedure described in article 44.3 of the Regulation. The request may be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submitted at any time prior to entry into Spanish territory and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 xml:space="preserve"> at least one month in advance of the date of entry into Spain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. It will be presented to the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consular office corresponding to the previous place of residence in the European Union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addressed to the corresponding immigration office or to the immigration office itself.</w:t>
            </w:r>
          </w:p>
          <w:p w14:paraId="667E6300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643D874A" w14:textId="19A8F16F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The communication procedure will not be applicable in these cases.</w:t>
            </w:r>
          </w:p>
          <w:p w14:paraId="01430186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7B90F494" w14:textId="3B5020B8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SEVENTH. Mobility to Spain of foreign students</w:t>
            </w:r>
            <w:r w:rsidR="005E6558"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 xml:space="preserve"> of higher education</w:t>
            </w: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, holders of a study authorization issued by another State</w:t>
            </w:r>
            <w:r w:rsidR="005E6558"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member.</w:t>
            </w:r>
          </w:p>
          <w:p w14:paraId="187C90D7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0303BB45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1. Students who have a valid authorization issued by another State</w:t>
            </w:r>
          </w:p>
          <w:p w14:paraId="4133EFF4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member in accordance with Directive (EU) 2016/801 and participate in a</w:t>
            </w:r>
          </w:p>
          <w:p w14:paraId="00892BBA" w14:textId="191DF341" w:rsidR="00DD5BBB" w:rsidRDefault="000D51D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lastRenderedPageBreak/>
              <w:t xml:space="preserve">EU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or multilateral program that includes mobility measures or that are</w:t>
            </w:r>
          </w:p>
          <w:p w14:paraId="3597979D" w14:textId="106CED06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covered by an agreement between two or more higher education institutions, will have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right to enter and stay in Spain, for a period of up to 360 days, in order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to carry out part of their studies in a Spanish higher education institution,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prior communication to the Government Delegation or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</w:rPr>
              <w:t>Subdelegation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in the province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>in which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the activity is about to start.</w:t>
            </w:r>
          </w:p>
          <w:p w14:paraId="42B8E207" w14:textId="77777777" w:rsidR="005E6558" w:rsidRDefault="005E6558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3ED4BF40" w14:textId="3A42C898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2. The communication will be made by the Spanish higher education institution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prior to entry into Spanish territory or at most within a period of one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month since 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>entering the country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. The communication must include the mobility dates and the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expected duration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of stay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. The communication must include:</w:t>
            </w:r>
          </w:p>
          <w:p w14:paraId="02B9E268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- copy of the student's full passport or valid travel document</w:t>
            </w:r>
          </w:p>
          <w:p w14:paraId="302F4F54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- copy of the authorization issued by the first Member State, which must</w:t>
            </w:r>
          </w:p>
          <w:p w14:paraId="22030F0E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cover the entire mobility period</w:t>
            </w:r>
          </w:p>
          <w:p w14:paraId="1C8519DD" w14:textId="3DCDAC49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- proof that the student is carrying out part of his studies within the framework of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 mobility program or an agreement between two or more institutions of</w:t>
            </w:r>
            <w:r w:rsidR="005E6558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higher education,</w:t>
            </w:r>
          </w:p>
          <w:p w14:paraId="393DFA3E" w14:textId="165753B3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- proof of admission by a Spanish higher education institution.</w:t>
            </w:r>
          </w:p>
          <w:p w14:paraId="6967823E" w14:textId="42FC7CB5" w:rsidR="00DE693F" w:rsidRDefault="00DE693F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6B491314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00F0E4D7" w14:textId="0DBD3F7E" w:rsidR="00DD5BBB" w:rsidRDefault="00DE693F" w:rsidP="00DE693F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3.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 xml:space="preserve">The Delegation or </w:t>
            </w:r>
            <w:proofErr w:type="spellStart"/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Subdelegation</w:t>
            </w:r>
            <w:proofErr w:type="spellEnd"/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 xml:space="preserve"> of the Government may present objections to the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student mobility. Said objection will be based on one of the assumptions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normatively r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e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cognized in article 44.2 of the Regulation and it will not be necessary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 xml:space="preserve">to 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notify that there is no objection to mobility.</w:t>
            </w:r>
          </w:p>
          <w:p w14:paraId="7A679C1A" w14:textId="77777777" w:rsidR="00DE693F" w:rsidRDefault="00DE693F" w:rsidP="00DE693F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3487BF35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4. During the mobility, students will be able to work, in addition to taking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their</w:t>
            </w:r>
            <w:proofErr w:type="gramEnd"/>
          </w:p>
          <w:p w14:paraId="56BF34F2" w14:textId="2199CFC7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studies, in accordance with the procedure provided for in article 42.</w:t>
            </w:r>
          </w:p>
          <w:p w14:paraId="24C4B6E6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310B0020" w14:textId="4BD9C79F" w:rsidR="00DD5BBB" w:rsidRDefault="00DE693F" w:rsidP="00DE693F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5.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 xml:space="preserve">If the authorization issued by the first Member State does not cover the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>full period of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 xml:space="preserve"> mobility, its renewal must be requested from the authorities of said member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State</w:t>
            </w:r>
            <w:r w:rsidR="00DD5BBB">
              <w:rPr>
                <w:rFonts w:ascii="ArialMT" w:hAnsi="ArialMT"/>
                <w:color w:val="000000"/>
                <w:sz w:val="20"/>
                <w:szCs w:val="20"/>
              </w:rPr>
              <w:t>.</w:t>
            </w:r>
          </w:p>
          <w:p w14:paraId="3929169C" w14:textId="77777777" w:rsidR="00DE693F" w:rsidRDefault="00DE693F" w:rsidP="00DE693F">
            <w:pPr>
              <w:pStyle w:val="NormalWeb"/>
              <w:spacing w:before="0" w:beforeAutospacing="0" w:after="0" w:afterAutospacing="0"/>
              <w:ind w:left="360"/>
              <w:rPr>
                <w:color w:val="000000"/>
                <w:sz w:val="27"/>
                <w:szCs w:val="27"/>
              </w:rPr>
            </w:pPr>
          </w:p>
          <w:p w14:paraId="0E10A7A4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EIGHTH. Mobility of foreign students of higher education, holders of</w:t>
            </w:r>
          </w:p>
          <w:p w14:paraId="2FFBF427" w14:textId="05C908CB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lastRenderedPageBreak/>
              <w:t>an authorization to stay for studies issued by Spain.</w:t>
            </w:r>
          </w:p>
          <w:p w14:paraId="0C6319BC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6FD25122" w14:textId="102F9DDB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1. Foreign students of higher education who have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76559B">
              <w:rPr>
                <w:rFonts w:ascii="ArialMT" w:hAnsi="ArialMT"/>
                <w:color w:val="000000"/>
                <w:sz w:val="20"/>
                <w:szCs w:val="20"/>
              </w:rPr>
              <w:t>valid a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uthorization</w:t>
            </w:r>
          </w:p>
          <w:p w14:paraId="727F84CD" w14:textId="7BB2A479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issued by Spain and participating in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0D51DF">
              <w:rPr>
                <w:rFonts w:ascii="ArialMT" w:hAnsi="ArialMT"/>
                <w:color w:val="000000"/>
                <w:sz w:val="20"/>
                <w:szCs w:val="20"/>
              </w:rPr>
              <w:t>EU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or multilateral program</w:t>
            </w:r>
          </w:p>
          <w:p w14:paraId="01C80BD9" w14:textId="5D27FD06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that include mobility or that are covered by an agreement between two or more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institutions of higher education, will have the right to enter and remain in one or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several Member States, for a period of up to 360 days per Member State, in order to carry out part of their studies in an institution of higher education, after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communication to the authorities of said States in accordance with their regulations in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application of Directive (EU) 2016/801.</w:t>
            </w:r>
          </w:p>
          <w:p w14:paraId="15FFAAAE" w14:textId="0C4385B1" w:rsidR="00DE693F" w:rsidRDefault="00DE693F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156C9EC9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727B35E2" w14:textId="1836F7C8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 xml:space="preserve">NINTH: Situation of </w:t>
            </w:r>
            <w:r w:rsidR="00DF27F4"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student</w:t>
            </w: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 xml:space="preserve"> relatives.</w:t>
            </w:r>
          </w:p>
          <w:p w14:paraId="501F87FB" w14:textId="3FC8371B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1. Article 41 of the Regulations provides that family members of foreigners who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“Have 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applied for a study visa or are in Spain in accordance with the</w:t>
            </w:r>
          </w:p>
          <w:p w14:paraId="59B65624" w14:textId="08350A79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regulat</w:t>
            </w:r>
            <w:r w:rsidR="0076559B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ions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in this chapter may request the corresponding visas</w:t>
            </w:r>
            <w:r w:rsidR="0076559B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of stay to enter and live 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Spain 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”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>.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The joint interpretation of this article 41 as well as the provisions of the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directive regarding students show that the family reunification of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students is provided as a right granted under national law.</w:t>
            </w:r>
          </w:p>
          <w:p w14:paraId="61E4E46A" w14:textId="19C78B79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The directive does not recognize it with respect to students neither for the first admissions nor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in the case of EU </w:t>
            </w:r>
            <w:proofErr w:type="spellStart"/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intramobility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</w:rPr>
              <w:t> .</w:t>
            </w:r>
            <w:proofErr w:type="gramEnd"/>
          </w:p>
          <w:p w14:paraId="4C9EBEFB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119C2A4C" w14:textId="74F19251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This suggests that EU 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</w:rPr>
              <w:t>intramobility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</w:rPr>
              <w:t> be recognized, both in the directive and in the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Spanish regulations, only as the right of students who meet the conditions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previously mentioned (see Sixth and seventh Instruction).</w:t>
            </w:r>
          </w:p>
          <w:p w14:paraId="39D72034" w14:textId="389B6B09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In this sense and for the purposes of practical application, the relatives of the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foreigners who have an authorization to stay for studies in Spain and who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articipate in mobility programs or agreements may not, in any case, exercise the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right to EU 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</w:rPr>
              <w:t>intramobility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</w:rPr>
              <w:t> .</w:t>
            </w:r>
          </w:p>
          <w:p w14:paraId="3D6605E5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1B275289" w14:textId="7A290D2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2. It is recalled that the student's family members are not authorized to work in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Spain.</w:t>
            </w:r>
          </w:p>
          <w:p w14:paraId="260C06ED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16865027" w14:textId="77777777" w:rsidR="00DF27F4" w:rsidRDefault="00DF27F4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3A50B761" w14:textId="77777777" w:rsidR="00DF27F4" w:rsidRDefault="00DF27F4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6FED02E4" w14:textId="77777777" w:rsidR="00DF27F4" w:rsidRDefault="00DF27F4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5154C16B" w14:textId="77777777" w:rsidR="00DF27F4" w:rsidRDefault="00DF27F4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</w:p>
          <w:p w14:paraId="4E96119C" w14:textId="7294CBA1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 xml:space="preserve">TENTH: Situation of </w:t>
            </w:r>
            <w:r w:rsidR="00DE693F"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PhD</w:t>
            </w: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 xml:space="preserve"> students.</w:t>
            </w:r>
          </w:p>
          <w:p w14:paraId="61C2FB21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606107D2" w14:textId="0BBA1596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In accordance with article 11.1 of Royal Decree 1393/2007, of October 29, by 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>which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the organization of official university education is established “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F27F4" w:rsidRPr="00DF27F4">
              <w:rPr>
                <w:rFonts w:ascii="ArialMT" w:hAnsi="ArialMT"/>
                <w:i/>
                <w:iCs/>
                <w:color w:val="000000"/>
                <w:sz w:val="20"/>
                <w:szCs w:val="20"/>
              </w:rPr>
              <w:t xml:space="preserve"> PhD stud</w:t>
            </w:r>
            <w:r w:rsidR="00DF27F4">
              <w:rPr>
                <w:rFonts w:ascii="ArialMT" w:hAnsi="ArialMT"/>
                <w:i/>
                <w:iCs/>
                <w:color w:val="000000"/>
                <w:sz w:val="20"/>
                <w:szCs w:val="20"/>
              </w:rPr>
              <w:t>ies are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third cycle of official university studies, leading to the</w:t>
            </w:r>
            <w:r w:rsidR="00DE693F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acquisition of competences and skills related to </w:t>
            </w:r>
            <w:r w:rsidR="00DF27F4"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 xml:space="preserve">quality scientific </w:t>
            </w:r>
            <w:r>
              <w:rPr>
                <w:rFonts w:ascii="Arial-ItalicMT" w:hAnsi="Arial-ItalicMT"/>
                <w:i/>
                <w:iCs/>
                <w:color w:val="000000"/>
                <w:sz w:val="20"/>
                <w:szCs w:val="20"/>
              </w:rPr>
              <w:t>research 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”.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 </w:t>
            </w:r>
          </w:p>
          <w:p w14:paraId="7557FFAC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1192A818" w14:textId="59254B38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In accordance with this article as well as the consultation made to the Secretariat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General University, the doctoral student (that is, the student of the third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cycle of official university studies) does not have the status of researcher until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>he/she gains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the corresponding doctoral program and obtain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>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the official university 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>PhD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. Therefore, the doctoral student 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understood as a student of the third cycle of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official university studies, 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cannot have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>as a general rule</w:t>
            </w:r>
            <w:proofErr w:type="gramEnd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and 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priori, the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status of research staff. This means that, for immigration purposes, it will be treated as a student studying at an institution of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higher education.</w:t>
            </w:r>
          </w:p>
          <w:p w14:paraId="1E76F5D1" w14:textId="54C11084" w:rsidR="00DE693F" w:rsidRDefault="00DE693F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0DA37DA2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4247602F" w14:textId="4C117D64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ELEVENTH: TIE</w:t>
            </w:r>
            <w:r w:rsidR="00DF27F4"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 xml:space="preserve"> (residence card)</w:t>
            </w: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</w:rPr>
              <w:t>.</w:t>
            </w:r>
          </w:p>
          <w:p w14:paraId="23161EFD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404EC0A3" w14:textId="32866045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1. Obtaining the TIE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(residence card)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for the holder of </w:t>
            </w:r>
            <w:proofErr w:type="gramStart"/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a 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>an</w:t>
            </w:r>
            <w:proofErr w:type="gramEnd"/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 xml:space="preserve"> authorisation of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 w:rsidR="00DF27F4">
              <w:rPr>
                <w:rFonts w:ascii="ArialMT" w:hAnsi="ArialMT"/>
                <w:color w:val="000000"/>
                <w:sz w:val="20"/>
                <w:szCs w:val="20"/>
              </w:rPr>
              <w:t xml:space="preserve">studies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will be carried out in accordance with the provisions of Article 210 of the Regulations.</w:t>
            </w:r>
          </w:p>
          <w:p w14:paraId="1E908F7B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1C24F9D8" w14:textId="54AA1D4B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2. In those cases in which students study higher education</w:t>
            </w:r>
            <w:r w:rsidR="000D51DF">
              <w:rPr>
                <w:rFonts w:ascii="ArialMT" w:hAnsi="ArialMT"/>
                <w:color w:val="000000"/>
                <w:sz w:val="20"/>
                <w:szCs w:val="20"/>
              </w:rPr>
              <w:t xml:space="preserve"> programmes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 xml:space="preserve"> and participate in a </w:t>
            </w:r>
            <w:r w:rsidR="000D51DF">
              <w:rPr>
                <w:rFonts w:ascii="ArialMT" w:hAnsi="ArialMT"/>
                <w:color w:val="000000"/>
                <w:sz w:val="20"/>
                <w:szCs w:val="20"/>
              </w:rPr>
              <w:t xml:space="preserve">EU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or multilateral program that includes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mobility or that is covered by an agreement between two or more institutions of</w:t>
            </w:r>
            <w:r w:rsidR="00DE693F">
              <w:rPr>
                <w:rFonts w:ascii="ArialMT" w:hAnsi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t>higher education, the TIE must collect a specific reference to said program or</w:t>
            </w:r>
          </w:p>
          <w:p w14:paraId="51919734" w14:textId="6A57B94A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agreement.</w:t>
            </w:r>
          </w:p>
          <w:p w14:paraId="426C336F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59628785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19"/>
                <w:szCs w:val="19"/>
              </w:rPr>
              <w:t>Madrid, December 21, 2018</w:t>
            </w:r>
          </w:p>
          <w:p w14:paraId="4D130B13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19"/>
                <w:szCs w:val="19"/>
              </w:rPr>
            </w:pPr>
          </w:p>
          <w:p w14:paraId="33F5ED28" w14:textId="07687311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19"/>
                <w:szCs w:val="19"/>
              </w:rPr>
              <w:lastRenderedPageBreak/>
              <w:t>The general director,</w:t>
            </w:r>
          </w:p>
          <w:p w14:paraId="7C97EA53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19"/>
                <w:szCs w:val="19"/>
              </w:rPr>
              <w:t>Jose Alarcon Hernandez</w:t>
            </w:r>
          </w:p>
          <w:p w14:paraId="6B056756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MR. GOVERNMENT DELEGATES AND SRES. SUB-DELEGATES OF THE GOVERNMENT.</w:t>
            </w:r>
          </w:p>
          <w:p w14:paraId="495A51BE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DC. MR. TECHNICAL GENERAL SECRETARY.</w:t>
            </w:r>
          </w:p>
          <w:p w14:paraId="28FEB779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DC. MR. GENERAL DIRECTOR OF SPANISH ABROAD AND AFFAIRS</w:t>
            </w:r>
          </w:p>
          <w:p w14:paraId="4ED16171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CONSULARS.</w:t>
            </w:r>
          </w:p>
          <w:p w14:paraId="519406A3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DC. MS. GENERAL SECRETARIAT FOR TERRITORIAL COORDINATION.</w:t>
            </w:r>
          </w:p>
          <w:p w14:paraId="36CF8C35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DC. MR. GENERAL COMMISSIONER FOR FOREIGNERS AND BORDERS.</w:t>
            </w:r>
          </w:p>
          <w:p w14:paraId="5342A3CC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DC. MS. DIRECTOR OF THE TECHNICAL CABINET OF THE GENERAL SECRETARY</w:t>
            </w:r>
          </w:p>
          <w:p w14:paraId="3E929B15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OF IMMIGRATION AND EMIGRATION.</w:t>
            </w:r>
          </w:p>
          <w:p w14:paraId="19544388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DC. MS. DEPUTY DIRECTOR GENERAL OF IMMIGRATION.</w:t>
            </w:r>
          </w:p>
          <w:p w14:paraId="50AF7625" w14:textId="6E9CAA35" w:rsidR="00DD5BBB" w:rsidRDefault="00DD5BBB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DC. MS. DEPUTY DIRECTOR GENERAL OF RESOURCES.</w:t>
            </w:r>
          </w:p>
          <w:p w14:paraId="0B3AB4BC" w14:textId="66343EFA" w:rsidR="00DE693F" w:rsidRDefault="00DE693F" w:rsidP="00DD5BBB">
            <w:pPr>
              <w:pStyle w:val="NormalWeb"/>
              <w:spacing w:before="0" w:beforeAutospacing="0" w:after="0" w:afterAutospacing="0"/>
              <w:rPr>
                <w:rFonts w:ascii="ArialMT" w:hAnsi="ArialMT"/>
                <w:color w:val="000000"/>
                <w:sz w:val="20"/>
                <w:szCs w:val="20"/>
              </w:rPr>
            </w:pPr>
          </w:p>
          <w:p w14:paraId="7D60DCE0" w14:textId="77777777" w:rsidR="00DE693F" w:rsidRDefault="00DE693F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3CFFD2F2" w14:textId="08CDCB31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TimesNewRomanPSMT" w:hAnsi="TimesNewRomanPSMT"/>
                <w:color w:val="000000"/>
                <w:sz w:val="11"/>
                <w:szCs w:val="11"/>
              </w:rPr>
              <w:t>i </w:t>
            </w:r>
            <w:r>
              <w:rPr>
                <w:rFonts w:ascii="TimesNewRomanPSMT" w:hAnsi="TimesNewRomanPSMT"/>
                <w:color w:val="000000"/>
                <w:sz w:val="17"/>
                <w:szCs w:val="17"/>
              </w:rPr>
              <w:t>Directive 2016/801 / EU of the European Parliament and of the Council, of May 11, 2016, on the requirements of</w:t>
            </w:r>
            <w:r w:rsidR="00DE693F">
              <w:rPr>
                <w:rFonts w:ascii="TimesNewRomanPSMT" w:hAnsi="TimesNewRomanPSMT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17"/>
                <w:szCs w:val="17"/>
              </w:rPr>
              <w:t>entry and residence of third-country nationals for the purposes of research, studies, internships, volunteering,</w:t>
            </w:r>
            <w:r w:rsidR="00DE693F">
              <w:rPr>
                <w:rFonts w:ascii="TimesNewRomanPSMT" w:hAnsi="TimesNewRomanPSMT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17"/>
                <w:szCs w:val="17"/>
              </w:rPr>
              <w:t>student exchange programs or educational projects or au pair placement .</w:t>
            </w:r>
          </w:p>
          <w:p w14:paraId="3D4C5180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TimesNewRomanPSMT" w:hAnsi="TimesNewRomanPSMT"/>
                <w:color w:val="000000"/>
                <w:sz w:val="17"/>
                <w:szCs w:val="17"/>
              </w:rPr>
              <w:t> </w:t>
            </w:r>
          </w:p>
          <w:p w14:paraId="33DF6F32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Secure Verification Code: PTF-6b21-5f68-f2fb-4fab-26f4-1074-ad7e-f45f | You can verify the integrity of this document at the following address: 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0563C1"/>
                  <w:sz w:val="14"/>
                  <w:szCs w:val="14"/>
                </w:rPr>
                <w:t>https://sede.administracion.gob.es/pagSedeFront/servicios/consultaCSV.htm</w:t>
              </w:r>
            </w:hyperlink>
          </w:p>
          <w:p w14:paraId="1DB9A6E2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14:paraId="7643FE25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CSV: PTF-6b21-5f68-f2fb-4fab-26f4-1074-ad7e-f45f</w:t>
            </w:r>
          </w:p>
          <w:p w14:paraId="2979CDAD" w14:textId="77777777" w:rsidR="00DD5BBB" w:rsidRDefault="00DD5BBB" w:rsidP="00DD5BB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VALIDATION ADDRESS: https://sede.administracion.gob.es/pagSedeFront/servicios/consultaCSV.htm</w:t>
            </w:r>
          </w:p>
          <w:p w14:paraId="40D41F9E" w14:textId="77777777" w:rsidR="00DD5BBB" w:rsidRDefault="00DD5BBB" w:rsidP="00DD5BBB">
            <w:pPr>
              <w:pStyle w:val="NormalWeb"/>
              <w:spacing w:before="0" w:beforeAutospacing="0" w:after="160" w:afterAutospacing="0" w:line="173" w:lineRule="atLeast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SIGNATORY (1): JOSE ALARCON HERNANDEZ | DATE: 12/21/2018 14:22 | NOTES: F - (Timestamp: 12/21/2018 2:22 PM</w:t>
            </w:r>
          </w:p>
          <w:p w14:paraId="1A339A80" w14:textId="77777777" w:rsidR="00DD5BBB" w:rsidRPr="00DD5BBB" w:rsidRDefault="00DD5BBB" w:rsidP="00AC37D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28FA2F2" w14:textId="77777777" w:rsidR="00995784" w:rsidRPr="00DD5BBB" w:rsidRDefault="00995784" w:rsidP="00AC3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995784" w:rsidRPr="00DD5BBB" w:rsidSect="00DD5B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286E2" w14:textId="77777777" w:rsidR="00FB2847" w:rsidRDefault="00FB2847" w:rsidP="00995784">
      <w:pPr>
        <w:spacing w:after="0" w:line="240" w:lineRule="auto"/>
      </w:pPr>
      <w:r>
        <w:separator/>
      </w:r>
    </w:p>
  </w:endnote>
  <w:endnote w:type="continuationSeparator" w:id="0">
    <w:p w14:paraId="77523EA3" w14:textId="77777777" w:rsidR="00FB2847" w:rsidRDefault="00FB2847" w:rsidP="0099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4A0ED" w14:textId="77777777" w:rsidR="00FB2847" w:rsidRDefault="00FB2847" w:rsidP="00995784">
      <w:pPr>
        <w:spacing w:after="0" w:line="240" w:lineRule="auto"/>
      </w:pPr>
      <w:r>
        <w:separator/>
      </w:r>
    </w:p>
  </w:footnote>
  <w:footnote w:type="continuationSeparator" w:id="0">
    <w:p w14:paraId="7764AC91" w14:textId="77777777" w:rsidR="00FB2847" w:rsidRDefault="00FB2847" w:rsidP="00995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DFE"/>
    <w:multiLevelType w:val="hybridMultilevel"/>
    <w:tmpl w:val="140EB5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1112F"/>
    <w:multiLevelType w:val="hybridMultilevel"/>
    <w:tmpl w:val="26E69D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A58BA"/>
    <w:multiLevelType w:val="hybridMultilevel"/>
    <w:tmpl w:val="56CA0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A5A"/>
    <w:multiLevelType w:val="hybridMultilevel"/>
    <w:tmpl w:val="04C4283E"/>
    <w:lvl w:ilvl="0" w:tplc="B78AC564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8B0A16"/>
    <w:multiLevelType w:val="hybridMultilevel"/>
    <w:tmpl w:val="86F6298E"/>
    <w:lvl w:ilvl="0" w:tplc="30E4E480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A761E7"/>
    <w:multiLevelType w:val="hybridMultilevel"/>
    <w:tmpl w:val="7BDC1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DE"/>
    <w:rsid w:val="000D51DF"/>
    <w:rsid w:val="00573458"/>
    <w:rsid w:val="005E6558"/>
    <w:rsid w:val="005F5533"/>
    <w:rsid w:val="0076559B"/>
    <w:rsid w:val="00995784"/>
    <w:rsid w:val="00A8480B"/>
    <w:rsid w:val="00AC37DE"/>
    <w:rsid w:val="00B03510"/>
    <w:rsid w:val="00BE0291"/>
    <w:rsid w:val="00C4336A"/>
    <w:rsid w:val="00CD3BE6"/>
    <w:rsid w:val="00D22A2D"/>
    <w:rsid w:val="00D4001C"/>
    <w:rsid w:val="00DD5BBB"/>
    <w:rsid w:val="00DE693F"/>
    <w:rsid w:val="00DF27F4"/>
    <w:rsid w:val="00FB2847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224FF1"/>
  <w15:chartTrackingRefBased/>
  <w15:docId w15:val="{039FB484-4464-4617-9717-90089A29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7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0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dministracion.gob.es/pagSedeFront/servicios/consultaCS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administracion.gob.es/pagSedeFront/servicios/consultaCSV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nslate.google.com/translate?hl=es&amp;prev=_t&amp;sl=es&amp;tl=en&amp;u=https://sede.administracion.gob.es/pagSedeFront/servicios/consultaCSV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administracion.gob.es/pagSedeFront/servicios/consultaCSV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7833</Words>
  <Characters>44654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Carolina (Spain)</dc:creator>
  <cp:keywords/>
  <dc:description/>
  <cp:lastModifiedBy>Jimenez, Carolina (Spain)</cp:lastModifiedBy>
  <cp:revision>3</cp:revision>
  <dcterms:created xsi:type="dcterms:W3CDTF">2021-09-23T16:10:00Z</dcterms:created>
  <dcterms:modified xsi:type="dcterms:W3CDTF">2021-09-30T07:52:00Z</dcterms:modified>
</cp:coreProperties>
</file>