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D9" w:rsidRDefault="00F2305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Background &amp; Opportunity</w:t>
      </w:r>
    </w:p>
    <w:p w:rsidR="00F23054" w:rsidRDefault="00F23054"/>
    <w:p w:rsidR="003C01D9" w:rsidRDefault="00F23054">
      <w:r>
        <w:rPr>
          <w:rFonts w:ascii="Times New Roman" w:eastAsia="Times New Roman" w:hAnsi="Times New Roman" w:cs="Times New Roman"/>
          <w:sz w:val="24"/>
          <w:szCs w:val="24"/>
        </w:rPr>
        <w:t xml:space="preserve">Baku Higher Oil School is looking for universities and other higher education </w:t>
      </w:r>
      <w:r w:rsidR="00494687">
        <w:rPr>
          <w:rFonts w:ascii="Times New Roman" w:eastAsia="Times New Roman" w:hAnsi="Times New Roman" w:cs="Times New Roman"/>
          <w:sz w:val="24"/>
          <w:szCs w:val="24"/>
        </w:rPr>
        <w:t>institutions</w:t>
      </w:r>
      <w:r>
        <w:rPr>
          <w:rFonts w:ascii="Times New Roman" w:eastAsia="Times New Roman" w:hAnsi="Times New Roman" w:cs="Times New Roman"/>
          <w:sz w:val="24"/>
          <w:szCs w:val="24"/>
        </w:rPr>
        <w:t xml:space="preserve"> to collaborate within Lifelong learning initiative. Lifelong learning (LLL) has been on the higher education institutions (HEIs) agenda since its establishment, and its importance has been highlighted in the Bologna Process and Development Concept 2020 of Azerbaijan. The economic, social and technological changes have led to the necessity of reforms in Azerbaijan educational system.  In whole, contemporary challenges result in an increased need for lifelong learning.</w:t>
      </w:r>
    </w:p>
    <w:p w:rsidR="003C01D9" w:rsidRDefault="00F23054">
      <w:r>
        <w:rPr>
          <w:rFonts w:ascii="Times New Roman" w:eastAsia="Times New Roman" w:hAnsi="Times New Roman" w:cs="Times New Roman"/>
          <w:sz w:val="24"/>
          <w:szCs w:val="24"/>
        </w:rPr>
        <w:t>The present focus on LLL can be seen as an evolution of prior practice, even if it may seem today to revolutionize the self-understanding of higher education institutions and their perception of service to society. It is sometimes assumed that lifelong learning is in some ways different to the provision of education to traditional students. In reality, institutions do not generally provide different educational services through the provision of lifelong learning. Rather, they make their usual range of educational offer (based on research) available to different groups of learners – and it is here that the link between widening participation and lifelong learning becomes clear.</w:t>
      </w:r>
    </w:p>
    <w:p w:rsidR="003C01D9" w:rsidRDefault="003C01D9"/>
    <w:p w:rsidR="003C01D9" w:rsidRDefault="00F2305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Overall, the goals of the project are to</w:t>
      </w:r>
      <w:r w:rsidR="00494687">
        <w:rPr>
          <w:rFonts w:ascii="Times New Roman" w:eastAsia="Times New Roman" w:hAnsi="Times New Roman" w:cs="Times New Roman"/>
          <w:b/>
          <w:sz w:val="28"/>
          <w:szCs w:val="28"/>
        </w:rPr>
        <w:t>:</w:t>
      </w:r>
    </w:p>
    <w:p w:rsidR="00F23054" w:rsidRDefault="00F23054"/>
    <w:p w:rsidR="003C01D9" w:rsidRDefault="00F23054">
      <w:r>
        <w:rPr>
          <w:rFonts w:ascii="Times New Roman" w:eastAsia="Times New Roman" w:hAnsi="Times New Roman" w:cs="Times New Roman"/>
          <w:sz w:val="24"/>
          <w:szCs w:val="24"/>
        </w:rPr>
        <w:t xml:space="preserve">• support HEIs in developing, embedding and enhancing lifelong learning </w:t>
      </w:r>
      <w:proofErr w:type="spellStart"/>
      <w:r>
        <w:rPr>
          <w:rFonts w:ascii="Times New Roman" w:eastAsia="Times New Roman" w:hAnsi="Times New Roman" w:cs="Times New Roman"/>
          <w:sz w:val="24"/>
          <w:szCs w:val="24"/>
        </w:rPr>
        <w:t>centres</w:t>
      </w:r>
      <w:proofErr w:type="spellEnd"/>
    </w:p>
    <w:p w:rsidR="003C01D9" w:rsidRDefault="00F23054">
      <w:r>
        <w:rPr>
          <w:rFonts w:ascii="Times New Roman" w:eastAsia="Times New Roman" w:hAnsi="Times New Roman" w:cs="Times New Roman"/>
          <w:sz w:val="24"/>
          <w:szCs w:val="24"/>
        </w:rPr>
        <w:t>• ensure wide dissemination of existing best practices in the field to universities, governments and stakeholders</w:t>
      </w:r>
    </w:p>
    <w:p w:rsidR="003C01D9" w:rsidRDefault="00F23054">
      <w:r>
        <w:rPr>
          <w:rFonts w:ascii="Times New Roman" w:eastAsia="Times New Roman" w:hAnsi="Times New Roman" w:cs="Times New Roman"/>
          <w:sz w:val="24"/>
          <w:szCs w:val="24"/>
        </w:rPr>
        <w:t>• contribute to the further development of policy recommendations.</w:t>
      </w:r>
    </w:p>
    <w:p w:rsidR="003C01D9" w:rsidRDefault="00F23054">
      <w:r>
        <w:rPr>
          <w:rFonts w:ascii="Times New Roman" w:eastAsia="Times New Roman" w:hAnsi="Times New Roman" w:cs="Times New Roman"/>
          <w:sz w:val="24"/>
          <w:szCs w:val="24"/>
        </w:rPr>
        <w:t>Specific Objectives of the project are</w:t>
      </w:r>
    </w:p>
    <w:p w:rsidR="003C01D9" w:rsidRDefault="00F23054">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LLL launched with developed strategy and action plan for 3 partner higher education institutions.</w:t>
      </w:r>
    </w:p>
    <w:p w:rsidR="003C01D9" w:rsidRDefault="00F23054">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LLL managers and 12 key operational staff trained</w:t>
      </w:r>
    </w:p>
    <w:p w:rsidR="003C01D9" w:rsidRDefault="00F23054">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make continuing education centers more accessible via modern technological solutions</w:t>
      </w:r>
    </w:p>
    <w:p w:rsidR="003C01D9" w:rsidRDefault="00F23054">
      <w:pPr>
        <w:numPr>
          <w:ilvl w:val="1"/>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platform developed </w:t>
      </w:r>
    </w:p>
    <w:p w:rsidR="003C01D9" w:rsidRDefault="00F23054">
      <w:pPr>
        <w:numPr>
          <w:ilvl w:val="1"/>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Smart phone application developed</w:t>
      </w:r>
    </w:p>
    <w:p w:rsidR="003C01D9" w:rsidRDefault="00F23054">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create a guidance/manual for lecturers and academicians</w:t>
      </w:r>
    </w:p>
    <w:p w:rsidR="003C01D9" w:rsidRDefault="00F23054">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opportunities for exchange of good practices</w:t>
      </w:r>
    </w:p>
    <w:p w:rsidR="003C01D9" w:rsidRDefault="00F23054">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certification training portfolio according to the area of expertise of each HEIs</w:t>
      </w:r>
    </w:p>
    <w:p w:rsidR="003C01D9" w:rsidRDefault="00F23054">
      <w:r>
        <w:rPr>
          <w:rFonts w:ascii="Times New Roman" w:eastAsia="Times New Roman" w:hAnsi="Times New Roman" w:cs="Times New Roman"/>
          <w:sz w:val="24"/>
          <w:szCs w:val="24"/>
        </w:rPr>
        <w:t>Provisional areas for training portfolio are as follows:</w:t>
      </w:r>
    </w:p>
    <w:p w:rsidR="003C01D9" w:rsidRDefault="00F23054">
      <w:r>
        <w:rPr>
          <w:rFonts w:ascii="Times New Roman" w:eastAsia="Times New Roman" w:hAnsi="Times New Roman" w:cs="Times New Roman"/>
          <w:sz w:val="24"/>
          <w:szCs w:val="24"/>
        </w:rPr>
        <w:t>1.   Technology</w:t>
      </w:r>
    </w:p>
    <w:p w:rsidR="003C01D9" w:rsidRDefault="00F23054">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Cyber security Strategy</w:t>
      </w:r>
    </w:p>
    <w:p w:rsidR="003C01D9" w:rsidRDefault="00F23054">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Data Science</w:t>
      </w:r>
    </w:p>
    <w:p w:rsidR="003C01D9" w:rsidRDefault="00F23054">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Oracle Certification Program</w:t>
      </w:r>
    </w:p>
    <w:p w:rsidR="003C01D9" w:rsidRDefault="00F23054">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Apple certification program</w:t>
      </w:r>
    </w:p>
    <w:p w:rsidR="003C01D9" w:rsidRDefault="00F23054">
      <w:r>
        <w:rPr>
          <w:rFonts w:ascii="Times New Roman" w:eastAsia="Times New Roman" w:hAnsi="Times New Roman" w:cs="Times New Roman"/>
          <w:sz w:val="24"/>
          <w:szCs w:val="24"/>
        </w:rPr>
        <w:lastRenderedPageBreak/>
        <w:t>1.5.</w:t>
      </w:r>
      <w:r>
        <w:rPr>
          <w:rFonts w:ascii="Times New Roman" w:eastAsia="Times New Roman" w:hAnsi="Times New Roman" w:cs="Times New Roman"/>
          <w:sz w:val="24"/>
          <w:szCs w:val="24"/>
        </w:rPr>
        <w:tab/>
        <w:t>Microsoft Certified Professional program</w:t>
      </w:r>
    </w:p>
    <w:p w:rsidR="003C01D9" w:rsidRDefault="00F23054">
      <w:r>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International Computer Driving License</w:t>
      </w:r>
    </w:p>
    <w:p w:rsidR="003C01D9" w:rsidRDefault="00F23054">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Certified Software Development Professional</w:t>
      </w:r>
    </w:p>
    <w:p w:rsidR="003C01D9" w:rsidRDefault="00F23054">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International Software Testing Qualifications Board</w:t>
      </w:r>
    </w:p>
    <w:p w:rsidR="003C01D9" w:rsidRDefault="00F23054">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Engineering Leadership &amp; Management</w:t>
      </w:r>
    </w:p>
    <w:p w:rsidR="003C01D9" w:rsidRDefault="00F23054">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Management Science and Engineering Graduate Certificate</w:t>
      </w:r>
    </w:p>
    <w:p w:rsidR="003C01D9" w:rsidRDefault="00F23054">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Decision Analysis Graduate Certificate</w:t>
      </w:r>
    </w:p>
    <w:p w:rsidR="003C01D9" w:rsidRDefault="00F23054">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Product Creation and Innovative Manufacturing Graduate Certificate</w:t>
      </w:r>
    </w:p>
    <w:p w:rsidR="003C01D9" w:rsidRDefault="00F23054">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Advanced Project Management Professional Certificate</w:t>
      </w:r>
    </w:p>
    <w:p w:rsidR="003C01D9" w:rsidRDefault="00F23054">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t>Strategic Decision and Risk Management Professional Certificate</w:t>
      </w:r>
    </w:p>
    <w:p w:rsidR="003C01D9" w:rsidRDefault="00F23054">
      <w:r>
        <w:rPr>
          <w:rFonts w:ascii="Times New Roman" w:eastAsia="Times New Roman" w:hAnsi="Times New Roman" w:cs="Times New Roman"/>
          <w:sz w:val="24"/>
          <w:szCs w:val="24"/>
        </w:rPr>
        <w:t>3.       Executive Certificates in Leadership &amp; Change Management</w:t>
      </w:r>
    </w:p>
    <w:p w:rsidR="003C01D9" w:rsidRDefault="00F23054">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Leadership Coaching</w:t>
      </w:r>
    </w:p>
    <w:p w:rsidR="003C01D9" w:rsidRDefault="00F23054">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Organizational Consulting &amp; Change Leadership</w:t>
      </w:r>
    </w:p>
    <w:p w:rsidR="003C01D9" w:rsidRDefault="00F23054">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Strategic Diversity &amp; Inclusion Management</w:t>
      </w:r>
    </w:p>
    <w:p w:rsidR="003C01D9" w:rsidRDefault="00F23054">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Transformational Leadership</w:t>
      </w:r>
    </w:p>
    <w:p w:rsidR="003C01D9" w:rsidRDefault="00F23054">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Business &amp; Management</w:t>
      </w:r>
    </w:p>
    <w:p w:rsidR="003C01D9" w:rsidRDefault="00F23054">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Business Administration</w:t>
      </w:r>
    </w:p>
    <w:p w:rsidR="003C01D9" w:rsidRDefault="00F23054">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Franchise Management</w:t>
      </w:r>
    </w:p>
    <w:p w:rsidR="003C01D9" w:rsidRDefault="00F23054">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International Business Management</w:t>
      </w:r>
    </w:p>
    <w:p w:rsidR="003C01D9" w:rsidRDefault="00F23054">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Project Management</w:t>
      </w:r>
    </w:p>
    <w:p w:rsidR="003C01D9" w:rsidRDefault="00F23054">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Project Management Intensive</w:t>
      </w:r>
    </w:p>
    <w:p w:rsidR="003C01D9" w:rsidRDefault="00F23054">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Strategy and Performance Management</w:t>
      </w:r>
    </w:p>
    <w:p w:rsidR="003C01D9" w:rsidRDefault="003C01D9"/>
    <w:p w:rsidR="003C01D9" w:rsidRDefault="00F2305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Scope / Out of Scope</w:t>
      </w:r>
    </w:p>
    <w:p w:rsidR="00F23054" w:rsidRDefault="00F23054"/>
    <w:p w:rsidR="003C01D9" w:rsidRDefault="00F23054">
      <w:r>
        <w:rPr>
          <w:rFonts w:ascii="Times New Roman" w:eastAsia="Times New Roman" w:hAnsi="Times New Roman" w:cs="Times New Roman"/>
          <w:sz w:val="24"/>
          <w:szCs w:val="24"/>
        </w:rPr>
        <w:t xml:space="preserve">The project will cover 2 year, which is based on the analysis of the different initiatives taken at HEIs. Main focus is going to be on corporate and individual trainings. There will be process of revision of the mission statement, the values and guiding principles based on feedback from consultations. It will create using a bottom-up strategy with the participation of the main agents of the organization: academic and technical staff. The rector and the management team will discuss the different strategies and established a calendar and the action plan. </w:t>
      </w:r>
    </w:p>
    <w:p w:rsidR="003C01D9" w:rsidRDefault="003C01D9"/>
    <w:p w:rsidR="003C01D9" w:rsidRDefault="00F2305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Constraints &amp; Risks</w:t>
      </w:r>
    </w:p>
    <w:p w:rsidR="00F23054" w:rsidRDefault="00F23054"/>
    <w:p w:rsidR="003C01D9" w:rsidRDefault="00F23054">
      <w:r>
        <w:rPr>
          <w:rFonts w:ascii="Times New Roman" w:eastAsia="Times New Roman" w:hAnsi="Times New Roman" w:cs="Times New Roman"/>
          <w:sz w:val="24"/>
          <w:szCs w:val="24"/>
        </w:rPr>
        <w:t xml:space="preserve">Specific constraints are: </w:t>
      </w:r>
    </w:p>
    <w:p w:rsidR="003C01D9" w:rsidRDefault="00F23054">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research culture that resists interdisciplinary;</w:t>
      </w:r>
    </w:p>
    <w:p w:rsidR="003C01D9" w:rsidRDefault="00F23054">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Weak research capacity; </w:t>
      </w:r>
    </w:p>
    <w:p w:rsidR="003C01D9" w:rsidRDefault="00F23054">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Weak acceptance by society of HEIs; </w:t>
      </w:r>
    </w:p>
    <w:p w:rsidR="003C01D9" w:rsidRDefault="00F23054">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balance between engagement in the community and institutional autonomy; </w:t>
      </w:r>
    </w:p>
    <w:p w:rsidR="003C01D9" w:rsidRDefault="00F23054">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Weak communication channels between the university and its community;</w:t>
      </w:r>
    </w:p>
    <w:p w:rsidR="003C01D9" w:rsidRDefault="00F23054">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Lack of commitment and support from top management or from rank-and-file academics;</w:t>
      </w:r>
    </w:p>
    <w:p w:rsidR="003C01D9" w:rsidRDefault="00F23054">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Lack of staff development and staff policies in local companies.</w:t>
      </w:r>
    </w:p>
    <w:p w:rsidR="003C01D9" w:rsidRDefault="003C01D9"/>
    <w:p w:rsidR="003C01D9" w:rsidRDefault="00F2305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Assumptions &amp; Dependencies</w:t>
      </w:r>
    </w:p>
    <w:p w:rsidR="00F23054" w:rsidRDefault="00F23054"/>
    <w:p w:rsidR="003C01D9" w:rsidRDefault="00F23054">
      <w:r>
        <w:rPr>
          <w:rFonts w:ascii="Times New Roman" w:eastAsia="Times New Roman" w:hAnsi="Times New Roman" w:cs="Times New Roman"/>
          <w:sz w:val="24"/>
          <w:szCs w:val="24"/>
        </w:rPr>
        <w:t>• The socially-engaged university values creativity and individual development of staff and students.</w:t>
      </w:r>
    </w:p>
    <w:p w:rsidR="003C01D9" w:rsidRDefault="00F23054">
      <w:r>
        <w:rPr>
          <w:rFonts w:ascii="Times New Roman" w:eastAsia="Times New Roman" w:hAnsi="Times New Roman" w:cs="Times New Roman"/>
          <w:sz w:val="24"/>
          <w:szCs w:val="24"/>
        </w:rPr>
        <w:t>• The learning environment is modified in order to adapt to new and more varied teaching methods.</w:t>
      </w:r>
    </w:p>
    <w:p w:rsidR="003C01D9" w:rsidRDefault="00F23054">
      <w:r>
        <w:rPr>
          <w:rFonts w:ascii="Times New Roman" w:eastAsia="Times New Roman" w:hAnsi="Times New Roman" w:cs="Times New Roman"/>
          <w:sz w:val="24"/>
          <w:szCs w:val="24"/>
        </w:rPr>
        <w:t>• The HEI’s capacity to manage pressures from different stakeholder groups is developed.</w:t>
      </w:r>
    </w:p>
    <w:p w:rsidR="003C01D9" w:rsidRDefault="00F23054">
      <w:r>
        <w:rPr>
          <w:rFonts w:ascii="Times New Roman" w:eastAsia="Times New Roman" w:hAnsi="Times New Roman" w:cs="Times New Roman"/>
          <w:sz w:val="24"/>
          <w:szCs w:val="24"/>
        </w:rPr>
        <w:t>• The HEI communicates its commitment to serve society both to external stakeholders.</w:t>
      </w:r>
    </w:p>
    <w:p w:rsidR="003C01D9" w:rsidRDefault="00F23054">
      <w:r>
        <w:rPr>
          <w:rFonts w:ascii="Times New Roman" w:eastAsia="Times New Roman" w:hAnsi="Times New Roman" w:cs="Times New Roman"/>
          <w:sz w:val="24"/>
          <w:szCs w:val="24"/>
        </w:rPr>
        <w:t>• Criteria to measure the quality and effectiveness of engagement are identified and used to improve performance and to ensure that academic core values are maintained yet the institution is responsive to its environment.</w:t>
      </w:r>
    </w:p>
    <w:p w:rsidR="003C01D9" w:rsidRDefault="00F23054">
      <w:r>
        <w:rPr>
          <w:rFonts w:ascii="Times New Roman" w:eastAsia="Times New Roman" w:hAnsi="Times New Roman" w:cs="Times New Roman"/>
          <w:sz w:val="24"/>
          <w:szCs w:val="24"/>
        </w:rPr>
        <w:t>• Build collaborative knowledge clusters with other institutions and the wider community that</w:t>
      </w:r>
      <w:r>
        <w:t xml:space="preserve"> </w:t>
      </w:r>
      <w:r>
        <w:rPr>
          <w:rFonts w:ascii="Times New Roman" w:eastAsia="Times New Roman" w:hAnsi="Times New Roman" w:cs="Times New Roman"/>
          <w:sz w:val="24"/>
          <w:szCs w:val="24"/>
        </w:rPr>
        <w:t>engage in the distributed knowledge production system.</w:t>
      </w:r>
    </w:p>
    <w:p w:rsidR="003C01D9" w:rsidRDefault="003C01D9"/>
    <w:p w:rsidR="003C01D9" w:rsidRDefault="003C01D9"/>
    <w:p w:rsidR="003C01D9" w:rsidRDefault="00F2305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Roles/Governance</w:t>
      </w:r>
    </w:p>
    <w:p w:rsidR="00F23054" w:rsidRDefault="00F23054"/>
    <w:p w:rsidR="003C01D9" w:rsidRDefault="00F23054">
      <w:r>
        <w:rPr>
          <w:rFonts w:ascii="Times New Roman" w:eastAsia="Times New Roman" w:hAnsi="Times New Roman" w:cs="Times New Roman"/>
          <w:sz w:val="24"/>
          <w:szCs w:val="24"/>
        </w:rPr>
        <w:t>BHOS is responsible for overall management of the project. The project manager will create a project structure that will meet the various project needs at different phases of the project. The communication structure of the project is going to be project based. Based on previous project management acumen, each partner university nominates managers who are specifically assigned to the project and report directly to the project manager within this communication structure. Main motivation behind this communication structure is to assure that, project personnel are retained on an exclusive rather than shared or part-time basis. Project team will develop a strong sense of project identification and ownership, with deep loyalty efforts to the project and a good understanding of the nature of project’s activities, mission, or goals.</w:t>
      </w:r>
    </w:p>
    <w:p w:rsidR="003C01D9" w:rsidRDefault="00F23054">
      <w:r>
        <w:rPr>
          <w:rFonts w:ascii="Times New Roman" w:eastAsia="Times New Roman" w:hAnsi="Times New Roman" w:cs="Times New Roman"/>
          <w:sz w:val="24"/>
          <w:szCs w:val="24"/>
        </w:rPr>
        <w:t>Decision making within project team is going to be implemented by Management Group (MG) composed of one manager from each consortium member and chaired by the project manager from BHOS. MG is going to meet during various, management meetings, seminars and workshops organized in the context of the implementation of the project. In order to ensure smooth project activities following conflict resolution strategies are going to be applied:</w:t>
      </w:r>
    </w:p>
    <w:p w:rsidR="003C01D9" w:rsidRDefault="00F23054">
      <w:r>
        <w:rPr>
          <w:rFonts w:ascii="Times New Roman" w:eastAsia="Times New Roman" w:hAnsi="Times New Roman" w:cs="Times New Roman"/>
          <w:sz w:val="24"/>
          <w:szCs w:val="24"/>
        </w:rPr>
        <w:t>a. Partnership agreement will be signed. With this agreement following conflicts will be resolved: resourcing issues and disagreements; arguments regarding equipment; specific facilities or software selections; general costs and project expenditures.</w:t>
      </w:r>
    </w:p>
    <w:p w:rsidR="003C01D9" w:rsidRDefault="00F23054">
      <w:r>
        <w:rPr>
          <w:rFonts w:ascii="Times New Roman" w:eastAsia="Times New Roman" w:hAnsi="Times New Roman" w:cs="Times New Roman"/>
          <w:sz w:val="24"/>
          <w:szCs w:val="24"/>
        </w:rPr>
        <w:t>b. Requirement charter signed. With this in hand following conflicts will be resolved: technical and design disagreements; differences of opinion on prioritization; lack of consensus on unified process methodologies; disagreements on the schedule or timeline variation from planned work plan.</w:t>
      </w:r>
    </w:p>
    <w:p w:rsidR="003C01D9" w:rsidRDefault="00F23054">
      <w:r>
        <w:rPr>
          <w:rFonts w:ascii="Times New Roman" w:eastAsia="Times New Roman" w:hAnsi="Times New Roman" w:cs="Times New Roman"/>
          <w:sz w:val="24"/>
          <w:szCs w:val="24"/>
        </w:rPr>
        <w:lastRenderedPageBreak/>
        <w:t>c. Distribution of responsibility and documentation will be communicated. A detailed and careful distribution of responsibilities and tasks already is developed at proposal stage of a project and is going to be documented and communicated to the partners as an annex to partnership agreement. The potential conflict of agreement on key responsibilities will be resolved with this strategy.</w:t>
      </w:r>
    </w:p>
    <w:p w:rsidR="003C01D9" w:rsidRDefault="00F23054">
      <w:r>
        <w:rPr>
          <w:rFonts w:ascii="Times New Roman" w:eastAsia="Times New Roman" w:hAnsi="Times New Roman" w:cs="Times New Roman"/>
          <w:sz w:val="24"/>
          <w:szCs w:val="24"/>
        </w:rPr>
        <w:t>d. In case unforeseen conflict rises during implementation stage of the project management group will come up with solution. Five different strategies for conflict resolution will be applied based on nature of conflict – these are Confronting, Compromising, Smoothing, Forcing, and Avoiding. Management group will vote for final decision. Each university will be represented by one voting right.             </w:t>
      </w:r>
    </w:p>
    <w:p w:rsidR="003C01D9" w:rsidRDefault="003C01D9"/>
    <w:p w:rsidR="003C01D9" w:rsidRDefault="00F2305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Specific Roles of each HEI from Azerbaijan</w:t>
      </w:r>
    </w:p>
    <w:p w:rsidR="00F23054" w:rsidRDefault="00F23054"/>
    <w:p w:rsidR="003C01D9" w:rsidRDefault="00F23054">
      <w:r>
        <w:rPr>
          <w:rFonts w:ascii="Times New Roman" w:eastAsia="Times New Roman" w:hAnsi="Times New Roman" w:cs="Times New Roman"/>
          <w:sz w:val="24"/>
          <w:szCs w:val="24"/>
        </w:rPr>
        <w:t>Each partner HEI from Azerbaijan will receive funding from the budget of the project. The budget allocated will cover different cost headings such as: equipment purchase, staff time and per diem. Roles of partner HEI from Azerbaijan:</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accumulate, update and record the requirements for LLL development based on consultation and deliver to Baku Higher Oil School (BHOS)</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work with the project team to determine the standards of monitoring and control for LLL</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support the consortium during the design phase of the project which is going to be carried out by the lead BHOS</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apply the project management methodologies to succeed the project plan</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provide guidance on project management to the partner universities in order to implement the project successfully</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ensure the requirement analysis and update</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report to BHOS within project quality control</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implement project quality assurance</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 facilitate communication with external stakeholders </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carry out info campaign using partner network and project web page</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ensure implementation of strategy and action plan being developed by project team</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Assign competitive managers to its LLL Centre</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Ensure building competitive team for LLL Centre</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contribute to the development of a training portfolio</w:t>
      </w:r>
    </w:p>
    <w:p w:rsidR="003C01D9" w:rsidRDefault="00F23054">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BHOS will program and design: </w:t>
      </w:r>
    </w:p>
    <w:p w:rsidR="003C01D9" w:rsidRDefault="00F23054">
      <w:pPr>
        <w:numPr>
          <w:ilvl w:val="1"/>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Online platform</w:t>
      </w:r>
    </w:p>
    <w:p w:rsidR="003C01D9" w:rsidRDefault="00F23054">
      <w:pPr>
        <w:numPr>
          <w:ilvl w:val="1"/>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Smart phone application</w:t>
      </w:r>
    </w:p>
    <w:p w:rsidR="003C01D9" w:rsidRDefault="003C01D9"/>
    <w:p w:rsidR="003C01D9" w:rsidRDefault="003C01D9"/>
    <w:p w:rsidR="00494687" w:rsidRDefault="00494687"/>
    <w:p w:rsidR="00494687" w:rsidRDefault="00494687"/>
    <w:p w:rsidR="00494687" w:rsidRDefault="00494687"/>
    <w:p w:rsidR="003C01D9" w:rsidRDefault="00F23054">
      <w:r>
        <w:rPr>
          <w:rFonts w:ascii="Times New Roman" w:eastAsia="Times New Roman" w:hAnsi="Times New Roman" w:cs="Times New Roman"/>
          <w:b/>
          <w:sz w:val="28"/>
          <w:szCs w:val="28"/>
        </w:rPr>
        <w:lastRenderedPageBreak/>
        <w:t>Specific Roles of each partner from UK</w:t>
      </w:r>
      <w:bookmarkStart w:id="0" w:name="_GoBack"/>
      <w:bookmarkEnd w:id="0"/>
    </w:p>
    <w:p w:rsidR="003C01D9" w:rsidRDefault="00F23054">
      <w:r>
        <w:rPr>
          <w:rFonts w:ascii="Times New Roman" w:eastAsia="Times New Roman" w:hAnsi="Times New Roman" w:cs="Times New Roman"/>
          <w:sz w:val="24"/>
          <w:szCs w:val="24"/>
        </w:rPr>
        <w:t xml:space="preserve">Partner from UK will receive funding from the budget of the project. The budget allocated will cover different cost headings such as: staff time for consultation and per diem. Specific expenses and consultation fees shall be communicated by partner institution during initiation phase of the project proposal. Costs being communicated after the contracting will not be covered.   </w:t>
      </w:r>
    </w:p>
    <w:p w:rsidR="003C01D9" w:rsidRDefault="00F23054">
      <w:r>
        <w:rPr>
          <w:rFonts w:ascii="Times New Roman" w:eastAsia="Times New Roman" w:hAnsi="Times New Roman" w:cs="Times New Roman"/>
          <w:sz w:val="24"/>
          <w:szCs w:val="24"/>
        </w:rPr>
        <w:t>Role of partner from UK</w:t>
      </w:r>
    </w:p>
    <w:p w:rsidR="003C01D9" w:rsidRDefault="00F23054">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 contribute to the development of a comprehensive training program for all managerial staff of the consortium universities.</w:t>
      </w:r>
    </w:p>
    <w:p w:rsidR="003C01D9" w:rsidRDefault="00F23054">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Partner from UK will work with the consortium members to determine standards of monitoring and control for LLL in partner universities.</w:t>
      </w:r>
    </w:p>
    <w:p w:rsidR="003C01D9" w:rsidRDefault="00F23054">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Partner from UK will support the structural design, strategy and action plan development for partner HEIs from Azerbaijan.</w:t>
      </w:r>
    </w:p>
    <w:p w:rsidR="003C01D9" w:rsidRDefault="00F23054">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Partner from UK  will build capacity of LLL managers and key staff of partner HEIs total of 3 Managers trained and 12 key operational staff trained</w:t>
      </w:r>
    </w:p>
    <w:p w:rsidR="003C01D9" w:rsidRDefault="00F23054">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 partner will consult the project team to develop: </w:t>
      </w:r>
    </w:p>
    <w:p w:rsidR="003C01D9" w:rsidRDefault="00F23054">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Online platform developed </w:t>
      </w:r>
    </w:p>
    <w:p w:rsidR="003C01D9" w:rsidRDefault="00F23054">
      <w:pPr>
        <w:numPr>
          <w:ilvl w:val="1"/>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Smart phone application developed</w:t>
      </w:r>
    </w:p>
    <w:p w:rsidR="003C01D9" w:rsidRDefault="00F23054">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Partner from UK will create a guidance/manual for lecturers and academicians for all LLL.</w:t>
      </w:r>
    </w:p>
    <w:p w:rsidR="003C01D9" w:rsidRDefault="00F23054">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Partner from UK will provide opportunities for exchange of good practices.</w:t>
      </w:r>
    </w:p>
    <w:p w:rsidR="003C01D9" w:rsidRDefault="00F23054">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 from UK will support development of market research in order to develop training portfolio. </w:t>
      </w:r>
    </w:p>
    <w:p w:rsidR="003C01D9" w:rsidRDefault="00F23054">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Partner from UK will support development </w:t>
      </w:r>
      <w:proofErr w:type="gramStart"/>
      <w:r>
        <w:rPr>
          <w:rFonts w:ascii="Times New Roman" w:eastAsia="Times New Roman" w:hAnsi="Times New Roman" w:cs="Times New Roman"/>
          <w:sz w:val="24"/>
          <w:szCs w:val="24"/>
        </w:rPr>
        <w:t>of  training</w:t>
      </w:r>
      <w:proofErr w:type="gramEnd"/>
      <w:r>
        <w:rPr>
          <w:rFonts w:ascii="Times New Roman" w:eastAsia="Times New Roman" w:hAnsi="Times New Roman" w:cs="Times New Roman"/>
          <w:sz w:val="24"/>
          <w:szCs w:val="24"/>
        </w:rPr>
        <w:t xml:space="preserve"> portfolio according to the area of expertise of each HEIs.</w:t>
      </w:r>
    </w:p>
    <w:p w:rsidR="003C01D9" w:rsidRDefault="003C01D9"/>
    <w:p w:rsidR="003C01D9" w:rsidRDefault="003C01D9"/>
    <w:p w:rsidR="003C01D9" w:rsidRDefault="00F2305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Deliverables</w:t>
      </w:r>
    </w:p>
    <w:p w:rsidR="00F23054" w:rsidRDefault="00F23054"/>
    <w:p w:rsidR="003C01D9" w:rsidRDefault="00F23054">
      <w:pPr>
        <w:widowControl w:val="0"/>
        <w:numPr>
          <w:ilvl w:val="0"/>
          <w:numId w:val="5"/>
        </w:numPr>
        <w:ind w:left="360"/>
        <w:contextualSpacing/>
        <w:rPr>
          <w:rFonts w:ascii="Calibri" w:eastAsia="Calibri" w:hAnsi="Calibri" w:cs="Calibri"/>
        </w:rPr>
      </w:pPr>
      <w:r>
        <w:rPr>
          <w:rFonts w:ascii="Calibri" w:eastAsia="Calibri" w:hAnsi="Calibri" w:cs="Calibri"/>
        </w:rPr>
        <w:t>Recommendations and Strategic Planning for development of LLL in partner higher education institutions HEIs</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Practical study visit of HEIs top management in UK;</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 xml:space="preserve">Creation of working groups in each beneficiary HEIs;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Development of the institutional recommendations and drafting of Institutional Strategic and Action Plan;</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 xml:space="preserve">Seminar on recommendations and Strategic and Action Plan;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Presentation of the Strategic and Action Plan followed by approval of relevant authorities.</w:t>
      </w:r>
    </w:p>
    <w:p w:rsidR="003C01D9" w:rsidRDefault="00F23054">
      <w:pPr>
        <w:widowControl w:val="0"/>
        <w:numPr>
          <w:ilvl w:val="0"/>
          <w:numId w:val="6"/>
        </w:numPr>
        <w:contextualSpacing/>
        <w:rPr>
          <w:rFonts w:ascii="Calibri" w:eastAsia="Calibri" w:hAnsi="Calibri" w:cs="Calibri"/>
        </w:rPr>
      </w:pPr>
      <w:r>
        <w:rPr>
          <w:rFonts w:ascii="Calibri" w:eastAsia="Calibri" w:hAnsi="Calibri" w:cs="Calibri"/>
        </w:rPr>
        <w:t xml:space="preserve">Human Capacity Building for LLL staff,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1st TRAINING MODULE: Organization and management of LLL</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 xml:space="preserve">2nd TRAINING MODULE: Staff and staff development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 xml:space="preserve">3rd TRAINING MODULE: A policy for LLL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 xml:space="preserve">4th TRAINING MODULE: Financial management of LLL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lastRenderedPageBreak/>
        <w:t xml:space="preserve">5th TRAINING MODULE: E-learning management for LLL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 xml:space="preserve">6th TRAINING MODULE: Marketing for LLL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 xml:space="preserve">7th TRAINING MODULE: Quality Assurance for LLL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 xml:space="preserve">8th TRAINING MODULE: Regional development and LLL </w:t>
      </w:r>
    </w:p>
    <w:p w:rsidR="003C01D9" w:rsidRDefault="00F23054">
      <w:pPr>
        <w:widowControl w:val="0"/>
        <w:numPr>
          <w:ilvl w:val="0"/>
          <w:numId w:val="6"/>
        </w:numPr>
        <w:contextualSpacing/>
        <w:rPr>
          <w:rFonts w:ascii="Calibri" w:eastAsia="Calibri" w:hAnsi="Calibri" w:cs="Calibri"/>
        </w:rPr>
      </w:pPr>
      <w:r>
        <w:rPr>
          <w:rFonts w:ascii="Calibri" w:eastAsia="Calibri" w:hAnsi="Calibri" w:cs="Calibri"/>
        </w:rPr>
        <w:t>LLL courses development</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Development And Adoption Of Curricula For LLL Courses;</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Development And Publication Of Study Materials For LLL Courses;</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Training Of Trainers;</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Promotion Of LLL Courses;</w:t>
      </w:r>
    </w:p>
    <w:p w:rsidR="003C01D9" w:rsidRDefault="00F23054">
      <w:pPr>
        <w:widowControl w:val="0"/>
        <w:numPr>
          <w:ilvl w:val="0"/>
          <w:numId w:val="6"/>
        </w:numPr>
        <w:contextualSpacing/>
        <w:rPr>
          <w:rFonts w:ascii="Calibri" w:eastAsia="Calibri" w:hAnsi="Calibri" w:cs="Calibri"/>
        </w:rPr>
      </w:pPr>
      <w:r>
        <w:rPr>
          <w:rFonts w:ascii="Calibri" w:eastAsia="Calibri" w:hAnsi="Calibri" w:cs="Calibri"/>
        </w:rPr>
        <w:t>Evaluation and quality control</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 xml:space="preserve">Quality Control Group Established </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Midterm Report and Discussion on Project Quality Issues during each meeting</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Monitoring by local Project management</w:t>
      </w:r>
    </w:p>
    <w:p w:rsidR="003C01D9" w:rsidRDefault="00F23054">
      <w:pPr>
        <w:widowControl w:val="0"/>
        <w:numPr>
          <w:ilvl w:val="0"/>
          <w:numId w:val="6"/>
        </w:numPr>
        <w:contextualSpacing/>
        <w:rPr>
          <w:rFonts w:ascii="Calibri" w:eastAsia="Calibri" w:hAnsi="Calibri" w:cs="Calibri"/>
        </w:rPr>
      </w:pPr>
      <w:r>
        <w:rPr>
          <w:rFonts w:ascii="Calibri" w:eastAsia="Calibri" w:hAnsi="Calibri" w:cs="Calibri"/>
        </w:rPr>
        <w:t>Management of the project</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Project management group;</w:t>
      </w:r>
    </w:p>
    <w:p w:rsidR="003C01D9" w:rsidRDefault="00F23054">
      <w:pPr>
        <w:widowControl w:val="0"/>
        <w:numPr>
          <w:ilvl w:val="1"/>
          <w:numId w:val="6"/>
        </w:numPr>
        <w:ind w:hanging="432"/>
        <w:contextualSpacing/>
        <w:rPr>
          <w:rFonts w:ascii="Calibri" w:eastAsia="Calibri" w:hAnsi="Calibri" w:cs="Calibri"/>
        </w:rPr>
      </w:pPr>
      <w:r>
        <w:rPr>
          <w:rFonts w:ascii="Calibri" w:eastAsia="Calibri" w:hAnsi="Calibri" w:cs="Calibri"/>
        </w:rPr>
        <w:t>Ongoing Management and Reporting;</w:t>
      </w:r>
    </w:p>
    <w:p w:rsidR="003C01D9" w:rsidRDefault="00F23054">
      <w:pPr>
        <w:widowControl w:val="0"/>
        <w:numPr>
          <w:ilvl w:val="1"/>
          <w:numId w:val="6"/>
        </w:numPr>
        <w:spacing w:after="200"/>
        <w:ind w:hanging="432"/>
        <w:contextualSpacing/>
        <w:rPr>
          <w:rFonts w:ascii="Calibri" w:eastAsia="Calibri" w:hAnsi="Calibri" w:cs="Calibri"/>
        </w:rPr>
      </w:pPr>
      <w:r>
        <w:rPr>
          <w:rFonts w:ascii="Calibri" w:eastAsia="Calibri" w:hAnsi="Calibri" w:cs="Calibri"/>
        </w:rPr>
        <w:t>Coordination/Logistical Meetings.</w:t>
      </w:r>
    </w:p>
    <w:p w:rsidR="003C01D9" w:rsidRDefault="003C01D9"/>
    <w:p w:rsidR="003C01D9" w:rsidRDefault="003C01D9"/>
    <w:sectPr w:rsidR="003C01D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B56"/>
    <w:multiLevelType w:val="multilevel"/>
    <w:tmpl w:val="B3E868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33D956EC"/>
    <w:multiLevelType w:val="multilevel"/>
    <w:tmpl w:val="D6CE4C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7932251"/>
    <w:multiLevelType w:val="multilevel"/>
    <w:tmpl w:val="80E661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57EC3772"/>
    <w:multiLevelType w:val="multilevel"/>
    <w:tmpl w:val="BD20F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D597CA6"/>
    <w:multiLevelType w:val="multilevel"/>
    <w:tmpl w:val="8A3A468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nsid w:val="7AB00B0C"/>
    <w:multiLevelType w:val="multilevel"/>
    <w:tmpl w:val="16D654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C01D9"/>
    <w:rsid w:val="003C01D9"/>
    <w:rsid w:val="00494687"/>
    <w:rsid w:val="00F2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1798</Words>
  <Characters>10254</Characters>
  <Application>Microsoft Office Word</Application>
  <DocSecurity>0</DocSecurity>
  <Lines>85</Lines>
  <Paragraphs>24</Paragraphs>
  <ScaleCrop>false</ScaleCrop>
  <Company>Home</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Nasrullayeva, Nigar (Azerbaijan)</cp:lastModifiedBy>
  <cp:revision>3</cp:revision>
  <dcterms:created xsi:type="dcterms:W3CDTF">2017-02-24T11:03:00Z</dcterms:created>
  <dcterms:modified xsi:type="dcterms:W3CDTF">2017-03-03T12:02:00Z</dcterms:modified>
</cp:coreProperties>
</file>