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C" w:rsidRPr="00A40E6B" w:rsidRDefault="0008608C" w:rsidP="00A40E6B">
      <w:pPr>
        <w:ind w:left="567" w:right="68"/>
        <w:rPr>
          <w:rFonts w:ascii="Arial" w:hAnsi="Arial" w:cs="Arial"/>
          <w:sz w:val="22"/>
          <w:szCs w:val="22"/>
          <w:lang w:val="en-GB"/>
        </w:rPr>
      </w:pPr>
    </w:p>
    <w:p w:rsidR="00CC4B6B" w:rsidRDefault="00382F47" w:rsidP="00A40E6B">
      <w:pPr>
        <w:shd w:val="clear" w:color="auto" w:fill="FFFFFF"/>
        <w:spacing w:after="225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A40E6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Services for International Education Marketing</w:t>
      </w:r>
      <w:r w:rsidR="00AB6442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(SIEM)</w:t>
      </w:r>
      <w:r w:rsidRPr="00A40E6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Conference 201</w:t>
      </w:r>
      <w:r w:rsidR="00CC4B6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6</w:t>
      </w:r>
      <w:r w:rsidRPr="00A40E6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–</w:t>
      </w:r>
      <w:r w:rsidR="00CC4B6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8-9 December, Belfast Waterfront</w:t>
      </w:r>
    </w:p>
    <w:p w:rsidR="00A40E6B" w:rsidRDefault="00AB6442" w:rsidP="00AB6442">
      <w:pPr>
        <w:rPr>
          <w:rFonts w:ascii="Arial" w:hAnsi="Arial" w:cs="Arial"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04040"/>
          <w:sz w:val="22"/>
          <w:szCs w:val="22"/>
          <w:shd w:val="clear" w:color="auto" w:fill="FFFFFF"/>
        </w:rPr>
        <w:t>We are delighted to announce that the 5</w:t>
      </w:r>
      <w:r w:rsidRPr="00AB6442">
        <w:rPr>
          <w:rFonts w:ascii="Arial" w:hAnsi="Arial" w:cs="Arial"/>
          <w:color w:val="40404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404040"/>
          <w:sz w:val="22"/>
          <w:szCs w:val="22"/>
          <w:shd w:val="clear" w:color="auto" w:fill="FFFFFF"/>
        </w:rPr>
        <w:t xml:space="preserve"> SIEM conference will take place for the</w:t>
      </w:r>
      <w:r w:rsidR="008866C0">
        <w:rPr>
          <w:rFonts w:ascii="Arial" w:hAnsi="Arial" w:cs="Arial"/>
          <w:color w:val="404040"/>
          <w:sz w:val="22"/>
          <w:szCs w:val="22"/>
          <w:shd w:val="clear" w:color="auto" w:fill="FFFFFF"/>
        </w:rPr>
        <w:t xml:space="preserve"> first time in Northern Ireland!</w:t>
      </w:r>
      <w:r>
        <w:rPr>
          <w:rFonts w:ascii="Arial" w:hAnsi="Arial" w:cs="Arial"/>
          <w:color w:val="404040"/>
          <w:sz w:val="22"/>
          <w:szCs w:val="22"/>
          <w:shd w:val="clear" w:color="auto" w:fill="FFFFFF"/>
        </w:rPr>
        <w:t xml:space="preserve">  The conference will provide an excellent opportunity for international marketing and recruitment practitioners across all education sectors to learn from each other, specially selected industry experts as well as </w:t>
      </w:r>
      <w:r w:rsidR="008866C0">
        <w:rPr>
          <w:rFonts w:ascii="Arial" w:hAnsi="Arial" w:cs="Arial"/>
          <w:color w:val="404040"/>
          <w:sz w:val="22"/>
          <w:szCs w:val="22"/>
          <w:shd w:val="clear" w:color="auto" w:fill="FFFFFF"/>
        </w:rPr>
        <w:t>British Council education practitioners from over 50 countries.</w:t>
      </w:r>
    </w:p>
    <w:p w:rsidR="008866C0" w:rsidRDefault="008866C0" w:rsidP="00AB6442">
      <w:pPr>
        <w:rPr>
          <w:rFonts w:ascii="Arial" w:hAnsi="Arial" w:cs="Arial"/>
          <w:color w:val="404040"/>
          <w:sz w:val="22"/>
          <w:szCs w:val="22"/>
          <w:shd w:val="clear" w:color="auto" w:fill="FFFFFF"/>
        </w:rPr>
      </w:pPr>
    </w:p>
    <w:p w:rsidR="008866C0" w:rsidRDefault="008866C0" w:rsidP="00AB6442">
      <w:pPr>
        <w:rPr>
          <w:rFonts w:ascii="Arial" w:hAnsi="Arial" w:cs="Arial"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04040"/>
          <w:sz w:val="22"/>
          <w:szCs w:val="22"/>
          <w:shd w:val="clear" w:color="auto" w:fill="FFFFFF"/>
        </w:rPr>
        <w:t>The conference will address a broad spectrum of ideas focusing on the following themes:</w:t>
      </w:r>
    </w:p>
    <w:p w:rsidR="00AB6442" w:rsidRDefault="00AB6442" w:rsidP="00AB6442">
      <w:pPr>
        <w:rPr>
          <w:rFonts w:ascii="Arial" w:hAnsi="Arial" w:cs="Arial"/>
          <w:color w:val="404040"/>
          <w:sz w:val="22"/>
          <w:szCs w:val="22"/>
          <w:shd w:val="clear" w:color="auto" w:fill="FFFFFF"/>
        </w:rPr>
      </w:pPr>
    </w:p>
    <w:p w:rsidR="00AB6442" w:rsidRPr="008866C0" w:rsidRDefault="00AB6442" w:rsidP="00AB6442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</w:rPr>
      </w:pPr>
      <w:r w:rsidRPr="008866C0">
        <w:rPr>
          <w:rFonts w:ascii="Arial" w:hAnsi="Arial" w:cs="Arial"/>
          <w:color w:val="000000"/>
        </w:rPr>
        <w:t>Our position in an increasingly competitive landscape: winning back market share the for UK</w:t>
      </w:r>
    </w:p>
    <w:p w:rsidR="00AB6442" w:rsidRPr="008866C0" w:rsidRDefault="00AB6442" w:rsidP="00AB6442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</w:rPr>
      </w:pPr>
      <w:r w:rsidRPr="008866C0">
        <w:rPr>
          <w:rFonts w:ascii="Arial" w:hAnsi="Arial" w:cs="Arial"/>
          <w:color w:val="000000"/>
        </w:rPr>
        <w:t>Connecting with prospective international students worldwide: Innovative recruitment channels including partnerships</w:t>
      </w:r>
      <w:r w:rsidR="008866C0" w:rsidRPr="008866C0">
        <w:rPr>
          <w:rFonts w:ascii="Arial" w:hAnsi="Arial" w:cs="Arial"/>
          <w:color w:val="000000"/>
        </w:rPr>
        <w:t xml:space="preserve"> and digital</w:t>
      </w:r>
    </w:p>
    <w:p w:rsidR="008866C0" w:rsidRPr="008866C0" w:rsidRDefault="00AB6442" w:rsidP="008866C0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</w:rPr>
      </w:pPr>
      <w:r w:rsidRPr="008866C0">
        <w:rPr>
          <w:rFonts w:ascii="Arial" w:hAnsi="Arial" w:cs="Arial"/>
          <w:color w:val="000000"/>
        </w:rPr>
        <w:t>External influences on international student recruitment: cutting edge analysis to inform and future proof international marketing strategies</w:t>
      </w:r>
    </w:p>
    <w:p w:rsidR="00382F47" w:rsidRPr="00A13875" w:rsidRDefault="00382F47" w:rsidP="00A40E6B">
      <w:pPr>
        <w:shd w:val="clear" w:color="auto" w:fill="FFFFFF"/>
        <w:spacing w:after="225"/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</w:pPr>
      <w:r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The call for proposals for the SIEM Conference 201</w:t>
      </w:r>
      <w:r w:rsidR="00CC4B6B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6</w:t>
      </w:r>
      <w:r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 is now open. Please submit the completed form below to </w:t>
      </w:r>
      <w:hyperlink r:id="rId8" w:history="1">
        <w:r w:rsidRPr="00A13875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siem.conference@britishcouncil.org</w:t>
        </w:r>
      </w:hyperlink>
      <w:r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 no later than</w:t>
      </w:r>
      <w:r w:rsidR="00A40E6B"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 </w:t>
      </w:r>
      <w:r w:rsidR="00A8528B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16</w:t>
      </w:r>
      <w:r w:rsidR="00A40E6B"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 </w:t>
      </w:r>
      <w:r w:rsidR="008D4A72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July</w:t>
      </w:r>
      <w:r w:rsidR="00A40E6B"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 201</w:t>
      </w:r>
      <w:r w:rsidR="00CC4B6B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6</w:t>
      </w:r>
      <w:r w:rsidRPr="00A13875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. </w:t>
      </w:r>
    </w:p>
    <w:p w:rsidR="00382F47" w:rsidRPr="00A40E6B" w:rsidRDefault="00382F47" w:rsidP="00A40E6B">
      <w:pPr>
        <w:shd w:val="clear" w:color="auto" w:fill="FFFFFF"/>
        <w:spacing w:after="225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A40E6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Guidance</w:t>
      </w:r>
    </w:p>
    <w:p w:rsidR="00382F47" w:rsidRPr="00A40E6B" w:rsidRDefault="00382F47" w:rsidP="00A40E6B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We are seeking proposals which focus on:</w:t>
      </w:r>
    </w:p>
    <w:p w:rsidR="00382F47" w:rsidRPr="00A40E6B" w:rsidRDefault="00382F47" w:rsidP="00A40E6B">
      <w:pPr>
        <w:pStyle w:val="ListParagraph"/>
        <w:numPr>
          <w:ilvl w:val="0"/>
          <w:numId w:val="12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>Market insights – current and future trends affecting markets for UK education</w:t>
      </w:r>
    </w:p>
    <w:p w:rsidR="00382F47" w:rsidRPr="00A40E6B" w:rsidRDefault="00382F47" w:rsidP="00A40E6B">
      <w:pPr>
        <w:pStyle w:val="ListParagraph"/>
        <w:numPr>
          <w:ilvl w:val="0"/>
          <w:numId w:val="12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>Student insights – current and future trends in student decision making and motivations</w:t>
      </w:r>
    </w:p>
    <w:p w:rsidR="00382F47" w:rsidRPr="00A40E6B" w:rsidRDefault="00382F47" w:rsidP="00A40E6B">
      <w:pPr>
        <w:pStyle w:val="ListParagraph"/>
        <w:numPr>
          <w:ilvl w:val="0"/>
          <w:numId w:val="12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>Marketing practice – approaches to creating sustainable or ‘future</w:t>
      </w:r>
      <w:r w:rsidR="00A40E6B" w:rsidRPr="00A40E6B">
        <w:rPr>
          <w:rFonts w:ascii="Arial" w:eastAsia="Times New Roman" w:hAnsi="Arial" w:cs="Arial"/>
          <w:color w:val="333333"/>
          <w:lang w:eastAsia="en-GB"/>
        </w:rPr>
        <w:t xml:space="preserve"> proof’ marketing strategies</w:t>
      </w:r>
    </w:p>
    <w:p w:rsidR="00382F47" w:rsidRPr="00A40E6B" w:rsidRDefault="00382F47" w:rsidP="00A40E6B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Successful proposals will feature new research or insights, or focus on learning from recent case studies. </w:t>
      </w:r>
    </w:p>
    <w:p w:rsidR="00A40E6B" w:rsidRPr="00A40E6B" w:rsidRDefault="00A40E6B" w:rsidP="00A40E6B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Audience: </w:t>
      </w:r>
      <w:r w:rsidR="00A13875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p</w:t>
      </w: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roposals must be suitable for experienced marketing staff from one or more of the following groups:</w:t>
      </w:r>
    </w:p>
    <w:p w:rsidR="00A40E6B" w:rsidRPr="00A40E6B" w:rsidRDefault="00A40E6B" w:rsidP="00A40E6B">
      <w:pPr>
        <w:pStyle w:val="ListParagraph"/>
        <w:numPr>
          <w:ilvl w:val="0"/>
          <w:numId w:val="15"/>
        </w:numPr>
        <w:shd w:val="clear" w:color="auto" w:fill="FFFFFF"/>
        <w:spacing w:after="225"/>
        <w:ind w:left="709" w:hanging="349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 xml:space="preserve">Schools </w:t>
      </w:r>
    </w:p>
    <w:p w:rsidR="00A40E6B" w:rsidRPr="00A40E6B" w:rsidRDefault="00A40E6B" w:rsidP="00A40E6B">
      <w:pPr>
        <w:pStyle w:val="ListParagraph"/>
        <w:numPr>
          <w:ilvl w:val="0"/>
          <w:numId w:val="15"/>
        </w:numPr>
        <w:shd w:val="clear" w:color="auto" w:fill="FFFFFF"/>
        <w:spacing w:after="225"/>
        <w:ind w:left="709" w:hanging="349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>Independent colleges</w:t>
      </w:r>
    </w:p>
    <w:p w:rsidR="00A40E6B" w:rsidRPr="00A40E6B" w:rsidRDefault="00A40E6B" w:rsidP="00A40E6B">
      <w:pPr>
        <w:pStyle w:val="ListParagraph"/>
        <w:numPr>
          <w:ilvl w:val="0"/>
          <w:numId w:val="15"/>
        </w:numPr>
        <w:shd w:val="clear" w:color="auto" w:fill="FFFFFF"/>
        <w:spacing w:after="225"/>
        <w:ind w:left="709" w:hanging="349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 xml:space="preserve">Further education colleges </w:t>
      </w:r>
    </w:p>
    <w:p w:rsidR="00A40E6B" w:rsidRPr="00A40E6B" w:rsidRDefault="00A40E6B" w:rsidP="00A40E6B">
      <w:pPr>
        <w:pStyle w:val="ListParagraph"/>
        <w:numPr>
          <w:ilvl w:val="0"/>
          <w:numId w:val="15"/>
        </w:numPr>
        <w:shd w:val="clear" w:color="auto" w:fill="FFFFFF"/>
        <w:spacing w:after="225"/>
        <w:ind w:left="709" w:hanging="349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>VET providers</w:t>
      </w:r>
    </w:p>
    <w:p w:rsidR="00A40E6B" w:rsidRPr="00A40E6B" w:rsidRDefault="00A40E6B" w:rsidP="00A40E6B">
      <w:pPr>
        <w:pStyle w:val="ListParagraph"/>
        <w:numPr>
          <w:ilvl w:val="0"/>
          <w:numId w:val="15"/>
        </w:numPr>
        <w:shd w:val="clear" w:color="auto" w:fill="FFFFFF"/>
        <w:spacing w:after="225"/>
        <w:ind w:left="709" w:hanging="349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 xml:space="preserve">Higher Education (Undergraduate </w:t>
      </w:r>
      <w:r>
        <w:rPr>
          <w:rFonts w:ascii="Arial" w:eastAsia="Times New Roman" w:hAnsi="Arial" w:cs="Arial"/>
          <w:color w:val="333333"/>
          <w:lang w:eastAsia="en-GB"/>
        </w:rPr>
        <w:t>and/</w:t>
      </w:r>
      <w:r w:rsidRPr="00A40E6B">
        <w:rPr>
          <w:rFonts w:ascii="Arial" w:eastAsia="Times New Roman" w:hAnsi="Arial" w:cs="Arial"/>
          <w:color w:val="333333"/>
          <w:lang w:eastAsia="en-GB"/>
        </w:rPr>
        <w:t>or Postgraduate)</w:t>
      </w:r>
    </w:p>
    <w:p w:rsidR="00A40E6B" w:rsidRPr="00A40E6B" w:rsidRDefault="00A40E6B" w:rsidP="00A40E6B">
      <w:pPr>
        <w:pStyle w:val="ListParagraph"/>
        <w:numPr>
          <w:ilvl w:val="0"/>
          <w:numId w:val="15"/>
        </w:numPr>
        <w:shd w:val="clear" w:color="auto" w:fill="FFFFFF"/>
        <w:spacing w:after="225"/>
        <w:ind w:left="709" w:hanging="349"/>
        <w:rPr>
          <w:rFonts w:ascii="Arial" w:eastAsia="Times New Roman" w:hAnsi="Arial" w:cs="Arial"/>
          <w:color w:val="333333"/>
          <w:lang w:eastAsia="en-GB"/>
        </w:rPr>
      </w:pPr>
      <w:r w:rsidRPr="00A40E6B">
        <w:rPr>
          <w:rFonts w:ascii="Arial" w:eastAsia="Times New Roman" w:hAnsi="Arial" w:cs="Arial"/>
          <w:color w:val="333333"/>
          <w:lang w:eastAsia="en-GB"/>
        </w:rPr>
        <w:t>English language providers</w:t>
      </w:r>
    </w:p>
    <w:p w:rsidR="00382F47" w:rsidRPr="00A40E6B" w:rsidRDefault="00382F47" w:rsidP="00A40E6B">
      <w:pPr>
        <w:ind w:left="709" w:hanging="349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095"/>
      </w:tblGrid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lastRenderedPageBreak/>
              <w:t>Name</w:t>
            </w:r>
          </w:p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1C48" w:rsidRPr="00A40E6B" w:rsidTr="00382F47">
        <w:tc>
          <w:tcPr>
            <w:tcW w:w="4395" w:type="dxa"/>
            <w:shd w:val="clear" w:color="auto" w:fill="auto"/>
          </w:tcPr>
          <w:p w:rsidR="00E41C48" w:rsidRPr="00A40E6B" w:rsidRDefault="00E41C48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Job title</w:t>
            </w:r>
          </w:p>
          <w:p w:rsidR="00E41C48" w:rsidRPr="00A40E6B" w:rsidRDefault="00E41C48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E41C48" w:rsidRPr="00A40E6B" w:rsidRDefault="00E41C48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41C48" w:rsidRPr="00A40E6B" w:rsidTr="00382F47">
        <w:tc>
          <w:tcPr>
            <w:tcW w:w="4395" w:type="dxa"/>
            <w:shd w:val="clear" w:color="auto" w:fill="auto"/>
          </w:tcPr>
          <w:p w:rsidR="00E41C48" w:rsidRPr="00A40E6B" w:rsidRDefault="00E41C48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Email address</w:t>
            </w:r>
          </w:p>
          <w:p w:rsidR="00E41C48" w:rsidRPr="00A40E6B" w:rsidRDefault="00E41C48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E41C48" w:rsidRPr="00A40E6B" w:rsidRDefault="00E41C48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Institution</w:t>
            </w:r>
          </w:p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My involvement in this session will be </w:t>
            </w: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>(delete as appropriate)</w:t>
            </w: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Chair</w:t>
            </w:r>
          </w:p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Speaker</w:t>
            </w:r>
          </w:p>
          <w:p w:rsidR="00382F47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Session Manager</w:t>
            </w:r>
          </w:p>
          <w:p w:rsidR="004A7A9B" w:rsidRPr="00A40E6B" w:rsidRDefault="004A7A9B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None – an idea for others to deliver</w:t>
            </w:r>
            <w:bookmarkStart w:id="0" w:name="_GoBack"/>
            <w:bookmarkEnd w:id="0"/>
          </w:p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Other (please detail)</w:t>
            </w:r>
          </w:p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Session title</w:t>
            </w:r>
          </w:p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tabs>
                <w:tab w:val="left" w:pos="6105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ab/>
            </w:r>
          </w:p>
        </w:tc>
      </w:tr>
      <w:tr w:rsidR="00382F47" w:rsidRPr="00A40E6B" w:rsidTr="00382F47">
        <w:trPr>
          <w:trHeight w:val="493"/>
        </w:trPr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Audience </w:t>
            </w: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>(delete as appropriate)</w:t>
            </w: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Boarding Schools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Sixth Form Colleges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Further Education Colleges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Higher Education (UG)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Higher Education (PG)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English Language Providers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Other (please detail)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Session type </w:t>
            </w: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>(delete as appropriate)</w:t>
            </w: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Presentation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Panel session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Workshop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Other (please detail)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Duration</w:t>
            </w: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i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i/>
                <w:color w:val="000000"/>
                <w:sz w:val="22"/>
                <w:szCs w:val="22"/>
                <w:lang w:val="en-AU"/>
              </w:rPr>
              <w:t>Please note all sessions will be 1 hour 15 minutes in length.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Speakers – </w:t>
            </w:r>
            <w:r w:rsidR="00E41C48"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>please give name, job title, organisation</w:t>
            </w: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 xml:space="preserve"> and brief profile of all speakers in this session</w:t>
            </w:r>
          </w:p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Session Chair / MC</w:t>
            </w:r>
            <w:r w:rsidR="00E41C48"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 </w:t>
            </w:r>
            <w:r w:rsidR="00E41C48"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>(name, job title, organisation, profile)</w:t>
            </w:r>
          </w:p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Session synopsis </w:t>
            </w: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(max 200 words)</w:t>
            </w:r>
          </w:p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Please give details of any new research, reports or evidence that will feature in this session</w:t>
            </w:r>
            <w:r w:rsid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, along with publication date where</w:t>
            </w: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 applicable</w:t>
            </w:r>
          </w:p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What do you want to audience to take away from this session?</w:t>
            </w:r>
          </w:p>
          <w:p w:rsidR="00382F47" w:rsidRPr="00A40E6B" w:rsidRDefault="00382F47" w:rsidP="00A40E6B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382F47" w:rsidRPr="00A40E6B" w:rsidTr="00382F47">
        <w:trPr>
          <w:trHeight w:val="954"/>
        </w:trPr>
        <w:tc>
          <w:tcPr>
            <w:tcW w:w="4395" w:type="dxa"/>
            <w:shd w:val="clear" w:color="auto" w:fill="auto"/>
          </w:tcPr>
          <w:p w:rsidR="00382F47" w:rsidRPr="00A40E6B" w:rsidRDefault="00382F47" w:rsidP="00A40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Expected audience level </w:t>
            </w:r>
            <w:r w:rsidRPr="00A40E6B">
              <w:rPr>
                <w:rFonts w:ascii="Arial" w:hAnsi="Arial" w:cs="Arial"/>
                <w:bCs/>
                <w:color w:val="000000"/>
                <w:sz w:val="22"/>
                <w:szCs w:val="22"/>
                <w:lang w:val="en-AU"/>
              </w:rPr>
              <w:t>(delete as appropriate)</w:t>
            </w:r>
          </w:p>
        </w:tc>
        <w:tc>
          <w:tcPr>
            <w:tcW w:w="6095" w:type="dxa"/>
            <w:shd w:val="clear" w:color="auto" w:fill="auto"/>
          </w:tcPr>
          <w:p w:rsidR="00382F47" w:rsidRPr="00A40E6B" w:rsidRDefault="00382F47" w:rsidP="00A40E6B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New </w:t>
            </w:r>
            <w:r w:rsid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International O</w:t>
            </w: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fficers</w:t>
            </w: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br/>
              <w:t>Experienced/Senior International Officers</w:t>
            </w: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br/>
              <w:t>International Directors</w:t>
            </w:r>
            <w:r w:rsidRPr="00A40E6B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br/>
              <w:t>Other (please detail)</w:t>
            </w:r>
          </w:p>
        </w:tc>
      </w:tr>
    </w:tbl>
    <w:p w:rsidR="0008608C" w:rsidRPr="00933ECD" w:rsidRDefault="00382F47" w:rsidP="00A13875">
      <w:pPr>
        <w:ind w:right="68"/>
        <w:rPr>
          <w:rFonts w:ascii="Arial" w:hAnsi="Arial"/>
          <w:lang w:val="en-GB"/>
        </w:rPr>
      </w:pP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Please submit completed forms to </w:t>
      </w:r>
      <w:hyperlink r:id="rId9" w:history="1">
        <w:r w:rsidRPr="00A40E6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siem.conference@britishcouncil.org</w:t>
        </w:r>
      </w:hyperlink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by </w:t>
      </w:r>
      <w:r w:rsidR="00A8528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16</w:t>
      </w:r>
      <w:r w:rsidR="001B036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July</w:t>
      </w:r>
      <w:r w:rsidR="00CC4B6B" w:rsidRPr="00CC4B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2016</w:t>
      </w:r>
      <w:r w:rsidRPr="00A40E6B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. </w:t>
      </w:r>
    </w:p>
    <w:sectPr w:rsidR="0008608C" w:rsidRPr="00933ECD" w:rsidSect="0008608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10" w:right="985" w:bottom="1440" w:left="709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47" w:rsidRDefault="00382F47">
      <w:r>
        <w:separator/>
      </w:r>
    </w:p>
  </w:endnote>
  <w:endnote w:type="continuationSeparator" w:id="0">
    <w:p w:rsidR="00382F47" w:rsidRDefault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Pr="00360BB4" w:rsidRDefault="0008608C" w:rsidP="0008608C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08608C" w:rsidRPr="00622D6A" w:rsidRDefault="0008608C" w:rsidP="0008608C">
    <w:pPr>
      <w:pStyle w:val="Footer"/>
      <w:rPr>
        <w:sz w:val="14"/>
      </w:rPr>
    </w:pPr>
    <w:r w:rsidRPr="005C3645">
      <w:rPr>
        <w:rFonts w:ascii="Arial" w:hAnsi="Arial" w:cs="Arial"/>
        <w:iCs/>
        <w:color w:val="808080"/>
        <w:sz w:val="14"/>
        <w:szCs w:val="14"/>
      </w:rPr>
      <w:t xml:space="preserve">© 2013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  <w:r w:rsidRPr="00622D6A">
      <w:rPr>
        <w:rFonts w:ascii="Arial" w:hAnsi="Arial" w:cs="Arial"/>
        <w:iCs/>
        <w:color w:val="808080"/>
        <w:sz w:val="14"/>
        <w:szCs w:val="14"/>
      </w:rPr>
      <w:tab/>
    </w:r>
    <w:r w:rsidRPr="00622D6A">
      <w:rPr>
        <w:rFonts w:ascii="Arial" w:hAnsi="Arial" w:cs="Arial"/>
        <w:iCs/>
        <w:color w:val="808080"/>
        <w:sz w:val="14"/>
        <w:szCs w:val="14"/>
      </w:rPr>
      <w:tab/>
    </w:r>
    <w:r w:rsidRPr="00622D6A">
      <w:rPr>
        <w:rFonts w:ascii="Arial" w:hAnsi="Arial" w:cs="Arial"/>
        <w:iCs/>
        <w:color w:val="808080"/>
        <w:sz w:val="14"/>
        <w:szCs w:val="14"/>
      </w:rPr>
      <w:tab/>
    </w:r>
    <w:r w:rsidRPr="00622D6A">
      <w:rPr>
        <w:rFonts w:ascii="British Council Sans" w:hAnsi="British Council Sans"/>
        <w:sz w:val="14"/>
      </w:rPr>
      <w:fldChar w:fldCharType="begin"/>
    </w:r>
    <w:r w:rsidRPr="00622D6A">
      <w:rPr>
        <w:rFonts w:ascii="British Council Sans" w:hAnsi="British Council Sans"/>
        <w:sz w:val="14"/>
      </w:rPr>
      <w:instrText xml:space="preserve"> PAGE </w:instrText>
    </w:r>
    <w:r w:rsidRPr="00622D6A">
      <w:rPr>
        <w:rFonts w:ascii="British Council Sans" w:hAnsi="British Council Sans"/>
        <w:sz w:val="14"/>
      </w:rPr>
      <w:fldChar w:fldCharType="separate"/>
    </w:r>
    <w:r w:rsidR="004A7A9B">
      <w:rPr>
        <w:rFonts w:ascii="British Council Sans" w:hAnsi="British Council Sans"/>
        <w:noProof/>
        <w:sz w:val="14"/>
      </w:rPr>
      <w:t>2</w:t>
    </w:r>
    <w:r w:rsidRPr="00622D6A">
      <w:rPr>
        <w:rFonts w:ascii="British Council Sans" w:hAnsi="British Council Sans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Pr="00360BB4" w:rsidRDefault="0008608C" w:rsidP="0008608C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08608C" w:rsidRPr="005C3645" w:rsidRDefault="0008608C" w:rsidP="0008608C">
    <w:pPr>
      <w:pStyle w:val="Footer"/>
      <w:rPr>
        <w:rFonts w:ascii="Arial" w:hAnsi="Arial" w:cs="Arial"/>
        <w:color w:val="808080"/>
        <w:sz w:val="14"/>
        <w:szCs w:val="14"/>
      </w:rPr>
    </w:pPr>
    <w:r w:rsidRPr="005C3645">
      <w:rPr>
        <w:rFonts w:ascii="Arial" w:hAnsi="Arial" w:cs="Arial"/>
        <w:iCs/>
        <w:color w:val="808080"/>
        <w:sz w:val="14"/>
        <w:szCs w:val="14"/>
      </w:rPr>
      <w:t xml:space="preserve">© 2013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  <w:r>
      <w:rPr>
        <w:rFonts w:ascii="Arial" w:hAnsi="Arial" w:cs="Arial"/>
        <w:iCs/>
        <w:color w:val="8080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47" w:rsidRDefault="00382F47">
      <w:r>
        <w:separator/>
      </w:r>
    </w:p>
  </w:footnote>
  <w:footnote w:type="continuationSeparator" w:id="0">
    <w:p w:rsidR="00382F47" w:rsidRDefault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Default="00461AE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79A3C97" wp14:editId="131331A5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040" cy="863600"/>
          <wp:effectExtent l="0" t="0" r="3810" b="0"/>
          <wp:wrapNone/>
          <wp:docPr id="8" name="Picture 8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08C" w:rsidRDefault="0008608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08608C" w:rsidRDefault="0008608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08608C" w:rsidRPr="006D6F29" w:rsidRDefault="00382F47" w:rsidP="0008608C">
    <w:pPr>
      <w:pStyle w:val="Header"/>
      <w:tabs>
        <w:tab w:val="clear" w:pos="8640"/>
        <w:tab w:val="right" w:pos="10915"/>
        <w:tab w:val="left" w:pos="11057"/>
      </w:tabs>
      <w:ind w:left="-142"/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t>Services for International Education Marketing Conference 2015 Proposal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Default="00461A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59040" cy="2692400"/>
          <wp:effectExtent l="0" t="0" r="3810" b="0"/>
          <wp:wrapTight wrapText="bothSides">
            <wp:wrapPolygon edited="0">
              <wp:start x="0" y="0"/>
              <wp:lineTo x="0" y="21396"/>
              <wp:lineTo x="21556" y="21396"/>
              <wp:lineTo x="21556" y="0"/>
              <wp:lineTo x="0" y="0"/>
            </wp:wrapPolygon>
          </wp:wrapTight>
          <wp:docPr id="7" name="Picture 7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08C" w:rsidRDefault="00086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86C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7CC1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F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FC86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F6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F0D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EA3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E09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EC7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66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4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920E7"/>
    <w:multiLevelType w:val="hybridMultilevel"/>
    <w:tmpl w:val="FACC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321F2"/>
    <w:multiLevelType w:val="hybridMultilevel"/>
    <w:tmpl w:val="FA34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D67BE"/>
    <w:multiLevelType w:val="hybridMultilevel"/>
    <w:tmpl w:val="67D2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73EDE"/>
    <w:multiLevelType w:val="hybridMultilevel"/>
    <w:tmpl w:val="3098A2B8"/>
    <w:lvl w:ilvl="0" w:tplc="08090001">
      <w:start w:val="1"/>
      <w:numFmt w:val="bullet"/>
      <w:lvlText w:val=""/>
      <w:lvlJc w:val="left"/>
      <w:pPr>
        <w:ind w:left="990" w:hanging="6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B73CC"/>
    <w:multiLevelType w:val="hybridMultilevel"/>
    <w:tmpl w:val="23DC3174"/>
    <w:lvl w:ilvl="0" w:tplc="BB089CE2">
      <w:numFmt w:val="bullet"/>
      <w:lvlText w:val="•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7"/>
    <w:rsid w:val="0008608C"/>
    <w:rsid w:val="001B036C"/>
    <w:rsid w:val="00382F47"/>
    <w:rsid w:val="00461AEC"/>
    <w:rsid w:val="00463D3F"/>
    <w:rsid w:val="004A7A9B"/>
    <w:rsid w:val="00584436"/>
    <w:rsid w:val="008866C0"/>
    <w:rsid w:val="008D4A72"/>
    <w:rsid w:val="00A13875"/>
    <w:rsid w:val="00A40E6B"/>
    <w:rsid w:val="00A8528B"/>
    <w:rsid w:val="00AB6442"/>
    <w:rsid w:val="00B64521"/>
    <w:rsid w:val="00BD0CC3"/>
    <w:rsid w:val="00C60A10"/>
    <w:rsid w:val="00CC4B6B"/>
    <w:rsid w:val="00E41C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ListParagraph">
    <w:name w:val="List Paragraph"/>
    <w:basedOn w:val="Normal"/>
    <w:uiPriority w:val="34"/>
    <w:qFormat/>
    <w:rsid w:val="00382F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82F47"/>
    <w:rPr>
      <w:color w:val="0000FF" w:themeColor="hyperlink"/>
      <w:u w:val="single"/>
    </w:rPr>
  </w:style>
  <w:style w:type="paragraph" w:styleId="NormalWeb">
    <w:name w:val="Normal (Web)"/>
    <w:basedOn w:val="Normal"/>
    <w:rsid w:val="00382F4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ListParagraph">
    <w:name w:val="List Paragraph"/>
    <w:basedOn w:val="Normal"/>
    <w:uiPriority w:val="34"/>
    <w:qFormat/>
    <w:rsid w:val="00382F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82F47"/>
    <w:rPr>
      <w:color w:val="0000FF" w:themeColor="hyperlink"/>
      <w:u w:val="single"/>
    </w:rPr>
  </w:style>
  <w:style w:type="paragraph" w:styleId="NormalWeb">
    <w:name w:val="Normal (Web)"/>
    <w:basedOn w:val="Normal"/>
    <w:rsid w:val="00382F4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m.conference@britishcouncil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em.conference@britishcounci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TG\Shared\UKP\ESHE\Projects%20&amp;%20Programmes\BC%20SIEM\Brand\New%20materials\SIEM%20Word%20document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SIEM Word document template portrait.dotx</Template>
  <TotalTime>2</TotalTime>
  <Pages>2</Pages>
  <Words>416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Emma (Education and society)</dc:creator>
  <cp:lastModifiedBy>Phillips, Oliver (Education &amp; Society)</cp:lastModifiedBy>
  <cp:revision>5</cp:revision>
  <cp:lastPrinted>2013-01-25T11:44:00Z</cp:lastPrinted>
  <dcterms:created xsi:type="dcterms:W3CDTF">2016-06-01T14:06:00Z</dcterms:created>
  <dcterms:modified xsi:type="dcterms:W3CDTF">2016-06-16T12:31:00Z</dcterms:modified>
</cp:coreProperties>
</file>