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2306" w:rsidRPr="000B3552" w:rsidRDefault="008D2520" w:rsidP="00E040FF">
      <w:pPr>
        <w:jc w:val="both"/>
        <w:rPr>
          <w:b/>
          <w:sz w:val="24"/>
          <w:szCs w:val="24"/>
        </w:rPr>
      </w:pPr>
      <w:r w:rsidRPr="000B3552">
        <w:rPr>
          <w:noProof/>
          <w:sz w:val="24"/>
          <w:szCs w:val="24"/>
          <w:lang w:eastAsia="en-GB"/>
        </w:rPr>
        <w:drawing>
          <wp:inline distT="0" distB="0" distL="0" distR="0" wp14:anchorId="534FF088" wp14:editId="3CCB6E65">
            <wp:extent cx="1367790" cy="373380"/>
            <wp:effectExtent l="0" t="0" r="381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67790" cy="373380"/>
                    </a:xfrm>
                    <a:prstGeom prst="rect">
                      <a:avLst/>
                    </a:prstGeom>
                    <a:noFill/>
                    <a:ln>
                      <a:noFill/>
                    </a:ln>
                  </pic:spPr>
                </pic:pic>
              </a:graphicData>
            </a:graphic>
          </wp:inline>
        </w:drawing>
      </w:r>
    </w:p>
    <w:p w:rsidR="007B2306" w:rsidRPr="000B3552" w:rsidRDefault="007B2306" w:rsidP="00E040FF">
      <w:pPr>
        <w:jc w:val="both"/>
        <w:rPr>
          <w:b/>
          <w:sz w:val="24"/>
          <w:szCs w:val="24"/>
        </w:rPr>
      </w:pPr>
    </w:p>
    <w:p w:rsidR="009F07C7" w:rsidRPr="000B3552" w:rsidRDefault="009116B8" w:rsidP="00E040FF">
      <w:pPr>
        <w:jc w:val="both"/>
        <w:rPr>
          <w:b/>
          <w:sz w:val="24"/>
          <w:szCs w:val="24"/>
        </w:rPr>
      </w:pPr>
      <w:r w:rsidRPr="000B3552">
        <w:rPr>
          <w:b/>
          <w:sz w:val="24"/>
          <w:szCs w:val="24"/>
        </w:rPr>
        <w:t>IT</w:t>
      </w:r>
      <w:r w:rsidR="00837108" w:rsidRPr="000B3552">
        <w:rPr>
          <w:b/>
          <w:sz w:val="24"/>
          <w:szCs w:val="24"/>
        </w:rPr>
        <w:t>Q</w:t>
      </w:r>
      <w:r w:rsidR="008B5203" w:rsidRPr="000B3552">
        <w:rPr>
          <w:b/>
          <w:sz w:val="24"/>
          <w:szCs w:val="24"/>
        </w:rPr>
        <w:t xml:space="preserve"> (Invitation to </w:t>
      </w:r>
      <w:r w:rsidR="00837108" w:rsidRPr="000B3552">
        <w:rPr>
          <w:b/>
          <w:sz w:val="24"/>
          <w:szCs w:val="24"/>
        </w:rPr>
        <w:t>Quote</w:t>
      </w:r>
      <w:r w:rsidR="008B5203" w:rsidRPr="000B3552">
        <w:rPr>
          <w:b/>
          <w:sz w:val="24"/>
          <w:szCs w:val="24"/>
        </w:rPr>
        <w:t>)</w:t>
      </w:r>
      <w:r w:rsidR="00D61C97" w:rsidRPr="000B3552">
        <w:rPr>
          <w:b/>
          <w:sz w:val="24"/>
          <w:szCs w:val="24"/>
        </w:rPr>
        <w:t xml:space="preserve"> </w:t>
      </w:r>
    </w:p>
    <w:p w:rsidR="009F17AA" w:rsidRPr="000B3552" w:rsidRDefault="009F17AA" w:rsidP="00E040FF">
      <w:pPr>
        <w:jc w:val="both"/>
        <w:rPr>
          <w:color w:val="FF0000"/>
          <w:sz w:val="24"/>
          <w:szCs w:val="24"/>
        </w:rPr>
      </w:pPr>
    </w:p>
    <w:p w:rsidR="00BE2961" w:rsidRPr="000B3552" w:rsidRDefault="009F07C7" w:rsidP="00E040FF">
      <w:pPr>
        <w:jc w:val="both"/>
        <w:rPr>
          <w:b/>
          <w:sz w:val="24"/>
          <w:szCs w:val="24"/>
        </w:rPr>
      </w:pPr>
      <w:r w:rsidRPr="000B3552">
        <w:rPr>
          <w:b/>
          <w:sz w:val="24"/>
          <w:szCs w:val="24"/>
        </w:rPr>
        <w:t>For</w:t>
      </w:r>
      <w:r w:rsidR="00BE2961" w:rsidRPr="000B3552">
        <w:rPr>
          <w:b/>
          <w:sz w:val="24"/>
          <w:szCs w:val="24"/>
        </w:rPr>
        <w:t xml:space="preserve">: </w:t>
      </w:r>
      <w:r w:rsidR="00CA1200" w:rsidRPr="000B3552">
        <w:rPr>
          <w:b/>
          <w:sz w:val="24"/>
          <w:szCs w:val="24"/>
        </w:rPr>
        <w:t>UK VET Sector Expert</w:t>
      </w:r>
    </w:p>
    <w:p w:rsidR="00F2254A" w:rsidRPr="000B3552" w:rsidRDefault="00F2254A" w:rsidP="00E040FF">
      <w:pPr>
        <w:autoSpaceDE w:val="0"/>
        <w:autoSpaceDN w:val="0"/>
        <w:adjustRightInd w:val="0"/>
        <w:jc w:val="both"/>
        <w:rPr>
          <w:rFonts w:eastAsia="Calibri"/>
          <w:sz w:val="24"/>
          <w:szCs w:val="24"/>
          <w:lang w:eastAsia="en-US"/>
        </w:rPr>
      </w:pPr>
    </w:p>
    <w:p w:rsidR="00F2254A" w:rsidRPr="000B3552" w:rsidRDefault="008D2520" w:rsidP="00E040FF">
      <w:pPr>
        <w:autoSpaceDE w:val="0"/>
        <w:autoSpaceDN w:val="0"/>
        <w:adjustRightInd w:val="0"/>
        <w:jc w:val="both"/>
        <w:rPr>
          <w:rFonts w:eastAsia="Calibri"/>
          <w:b/>
          <w:sz w:val="24"/>
          <w:szCs w:val="24"/>
          <w:lang w:eastAsia="en-US"/>
        </w:rPr>
      </w:pPr>
      <w:r w:rsidRPr="000B3552">
        <w:rPr>
          <w:b/>
          <w:color w:val="000000"/>
          <w:sz w:val="24"/>
          <w:szCs w:val="24"/>
        </w:rPr>
        <w:t>Skills for the World of Work project - Azerbaijan</w:t>
      </w:r>
    </w:p>
    <w:p w:rsidR="00F2254A" w:rsidRPr="000B3552" w:rsidRDefault="00F2254A" w:rsidP="00E040FF">
      <w:pPr>
        <w:jc w:val="both"/>
        <w:rPr>
          <w:b/>
          <w:sz w:val="24"/>
          <w:szCs w:val="24"/>
        </w:rPr>
      </w:pPr>
    </w:p>
    <w:p w:rsidR="00BE2961" w:rsidRPr="000B3552" w:rsidRDefault="00BE2961" w:rsidP="00E040FF">
      <w:pPr>
        <w:jc w:val="both"/>
        <w:rPr>
          <w:sz w:val="24"/>
          <w:szCs w:val="24"/>
        </w:rPr>
      </w:pPr>
    </w:p>
    <w:tbl>
      <w:tblPr>
        <w:tblW w:w="949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01"/>
        <w:gridCol w:w="7797"/>
      </w:tblGrid>
      <w:tr w:rsidR="00937949" w:rsidRPr="000B3552" w:rsidTr="003A1C36">
        <w:tc>
          <w:tcPr>
            <w:tcW w:w="1637" w:type="dxa"/>
          </w:tcPr>
          <w:p w:rsidR="00937949" w:rsidRPr="000B3552" w:rsidRDefault="00937949" w:rsidP="00E040FF">
            <w:pPr>
              <w:jc w:val="both"/>
              <w:rPr>
                <w:b/>
                <w:sz w:val="24"/>
                <w:szCs w:val="24"/>
              </w:rPr>
            </w:pPr>
            <w:r w:rsidRPr="000B3552">
              <w:rPr>
                <w:b/>
                <w:sz w:val="24"/>
                <w:szCs w:val="24"/>
              </w:rPr>
              <w:t>Date:</w:t>
            </w:r>
          </w:p>
        </w:tc>
        <w:tc>
          <w:tcPr>
            <w:tcW w:w="7861" w:type="dxa"/>
          </w:tcPr>
          <w:p w:rsidR="00FD71B9" w:rsidRPr="000B3552" w:rsidRDefault="00210F31" w:rsidP="00E040FF">
            <w:pPr>
              <w:jc w:val="both"/>
              <w:rPr>
                <w:sz w:val="24"/>
                <w:szCs w:val="24"/>
              </w:rPr>
            </w:pPr>
            <w:r w:rsidRPr="000B3552">
              <w:rPr>
                <w:sz w:val="24"/>
                <w:szCs w:val="24"/>
              </w:rPr>
              <w:t>22</w:t>
            </w:r>
            <w:r w:rsidRPr="000B3552">
              <w:rPr>
                <w:sz w:val="24"/>
                <w:szCs w:val="24"/>
                <w:vertAlign w:val="superscript"/>
              </w:rPr>
              <w:t>nd</w:t>
            </w:r>
            <w:r w:rsidR="008D2520" w:rsidRPr="000B3552">
              <w:rPr>
                <w:sz w:val="24"/>
                <w:szCs w:val="24"/>
              </w:rPr>
              <w:t xml:space="preserve"> September</w:t>
            </w:r>
            <w:r w:rsidR="00930936" w:rsidRPr="000B3552">
              <w:rPr>
                <w:sz w:val="24"/>
                <w:szCs w:val="24"/>
              </w:rPr>
              <w:t xml:space="preserve"> 2015</w:t>
            </w:r>
          </w:p>
        </w:tc>
      </w:tr>
      <w:tr w:rsidR="007B2306" w:rsidRPr="000B3552" w:rsidTr="00842D3E">
        <w:trPr>
          <w:trHeight w:val="11036"/>
        </w:trPr>
        <w:tc>
          <w:tcPr>
            <w:tcW w:w="1637" w:type="dxa"/>
          </w:tcPr>
          <w:p w:rsidR="004845E9" w:rsidRPr="000B3552" w:rsidRDefault="004845E9" w:rsidP="00E040FF">
            <w:pPr>
              <w:jc w:val="both"/>
              <w:rPr>
                <w:b/>
                <w:sz w:val="24"/>
                <w:szCs w:val="24"/>
              </w:rPr>
            </w:pPr>
          </w:p>
          <w:p w:rsidR="007B2306" w:rsidRPr="000B3552" w:rsidRDefault="007B2306" w:rsidP="00E040FF">
            <w:pPr>
              <w:jc w:val="both"/>
              <w:rPr>
                <w:sz w:val="24"/>
                <w:szCs w:val="24"/>
              </w:rPr>
            </w:pPr>
            <w:r w:rsidRPr="000B3552">
              <w:rPr>
                <w:b/>
                <w:sz w:val="24"/>
                <w:szCs w:val="24"/>
              </w:rPr>
              <w:t>Overview of the British Council</w:t>
            </w:r>
          </w:p>
          <w:p w:rsidR="007B2306" w:rsidRPr="000B3552" w:rsidRDefault="007B2306" w:rsidP="00E040FF">
            <w:pPr>
              <w:jc w:val="both"/>
              <w:rPr>
                <w:b/>
                <w:bCs/>
                <w:sz w:val="24"/>
                <w:szCs w:val="24"/>
              </w:rPr>
            </w:pPr>
          </w:p>
        </w:tc>
        <w:tc>
          <w:tcPr>
            <w:tcW w:w="7861" w:type="dxa"/>
          </w:tcPr>
          <w:p w:rsidR="004845E9" w:rsidRPr="000B3552" w:rsidRDefault="001B680E" w:rsidP="00E040FF">
            <w:pPr>
              <w:tabs>
                <w:tab w:val="left" w:pos="7620"/>
              </w:tabs>
              <w:jc w:val="both"/>
              <w:rPr>
                <w:sz w:val="24"/>
                <w:szCs w:val="24"/>
              </w:rPr>
            </w:pPr>
            <w:r w:rsidRPr="000B3552">
              <w:rPr>
                <w:sz w:val="24"/>
                <w:szCs w:val="24"/>
              </w:rPr>
              <w:tab/>
            </w:r>
          </w:p>
          <w:p w:rsidR="00F549CD" w:rsidRPr="000B3552" w:rsidRDefault="007B2306" w:rsidP="00E040FF">
            <w:pPr>
              <w:jc w:val="both"/>
              <w:rPr>
                <w:sz w:val="24"/>
                <w:szCs w:val="24"/>
              </w:rPr>
            </w:pPr>
            <w:r w:rsidRPr="000B3552">
              <w:rPr>
                <w:sz w:val="24"/>
                <w:szCs w:val="24"/>
              </w:rPr>
              <w:t>The British Council is the United Kingdom’s international organisation for cultural relations and educational opportunities. Its purpose is to build engagement and trust for the UK through the exchange of knowledge and ideas between people worldwide.</w:t>
            </w:r>
            <w:r w:rsidR="005F0801" w:rsidRPr="000B3552">
              <w:rPr>
                <w:sz w:val="24"/>
                <w:szCs w:val="24"/>
              </w:rPr>
              <w:t xml:space="preserve"> It seeks to achieve its aims by working in education, science, governance, Eng</w:t>
            </w:r>
            <w:r w:rsidR="00F549CD" w:rsidRPr="000B3552">
              <w:rPr>
                <w:sz w:val="24"/>
                <w:szCs w:val="24"/>
              </w:rPr>
              <w:t>lish and the arts. In 2013 14, its programmes, products and services reached a total audience of 600 million people worldwide</w:t>
            </w:r>
            <w:r w:rsidR="00FA65B8" w:rsidRPr="000B3552">
              <w:rPr>
                <w:sz w:val="24"/>
                <w:szCs w:val="24"/>
              </w:rPr>
              <w:t>.</w:t>
            </w:r>
            <w:r w:rsidR="00121F68" w:rsidRPr="000B3552">
              <w:rPr>
                <w:sz w:val="24"/>
                <w:szCs w:val="24"/>
              </w:rPr>
              <w:t xml:space="preserve"> </w:t>
            </w:r>
            <w:r w:rsidR="00FA65B8" w:rsidRPr="000B3552">
              <w:rPr>
                <w:sz w:val="24"/>
                <w:szCs w:val="24"/>
              </w:rPr>
              <w:t xml:space="preserve"> Our work in Azerbaijan focuses on skills development in the area of vocational education. British Council has implemented European Union funded project in the past and established a tourism college in </w:t>
            </w:r>
            <w:proofErr w:type="spellStart"/>
            <w:r w:rsidR="00FA65B8" w:rsidRPr="000B3552">
              <w:rPr>
                <w:sz w:val="24"/>
                <w:szCs w:val="24"/>
              </w:rPr>
              <w:t>Ismayilli</w:t>
            </w:r>
            <w:proofErr w:type="spellEnd"/>
            <w:r w:rsidR="00FA65B8" w:rsidRPr="000B3552">
              <w:rPr>
                <w:sz w:val="24"/>
                <w:szCs w:val="24"/>
              </w:rPr>
              <w:t xml:space="preserve"> region in 2008-2011. British Council Azerbaijan conducted a number of projects in partnership with industries that had been targeted at skills development of students of vocational schools and colleges.</w:t>
            </w:r>
          </w:p>
          <w:p w:rsidR="00121F68" w:rsidRPr="000B3552" w:rsidRDefault="00121F68" w:rsidP="00E040FF">
            <w:pPr>
              <w:jc w:val="both"/>
              <w:rPr>
                <w:sz w:val="24"/>
                <w:szCs w:val="24"/>
              </w:rPr>
            </w:pPr>
          </w:p>
          <w:p w:rsidR="007B2306" w:rsidRPr="000B3552" w:rsidRDefault="007B2306" w:rsidP="00E040FF">
            <w:pPr>
              <w:jc w:val="both"/>
              <w:rPr>
                <w:sz w:val="24"/>
                <w:szCs w:val="24"/>
              </w:rPr>
            </w:pPr>
            <w:r w:rsidRPr="000B3552">
              <w:rPr>
                <w:sz w:val="24"/>
                <w:szCs w:val="24"/>
              </w:rPr>
              <w:t>The British Council was established in 1934 and incorporated by Royal Charter in 1940.  It is registered as a charity in England and Wales (charity no. 209131) and Scotland (charity no. SCO37733).  It is also an executive non-departmental public body, with the Foreign and Commonwealth Office as its sponsoring department.</w:t>
            </w:r>
          </w:p>
          <w:p w:rsidR="007B2306" w:rsidRPr="000B3552" w:rsidRDefault="007B2306" w:rsidP="00E040FF">
            <w:pPr>
              <w:jc w:val="both"/>
              <w:rPr>
                <w:sz w:val="24"/>
                <w:szCs w:val="24"/>
              </w:rPr>
            </w:pPr>
          </w:p>
          <w:p w:rsidR="007B2306" w:rsidRPr="000B3552" w:rsidRDefault="007B2306" w:rsidP="00E040FF">
            <w:pPr>
              <w:jc w:val="both"/>
              <w:rPr>
                <w:sz w:val="24"/>
                <w:szCs w:val="24"/>
              </w:rPr>
            </w:pPr>
            <w:r w:rsidRPr="000B3552">
              <w:rPr>
                <w:sz w:val="24"/>
                <w:szCs w:val="24"/>
              </w:rPr>
              <w:t>Its primary charitable objects are set out in the Charter and are stated to be:-</w:t>
            </w:r>
          </w:p>
          <w:p w:rsidR="007B2306" w:rsidRPr="000B3552" w:rsidRDefault="007B2306" w:rsidP="00E040FF">
            <w:pPr>
              <w:ind w:left="360"/>
              <w:jc w:val="both"/>
              <w:rPr>
                <w:sz w:val="24"/>
                <w:szCs w:val="24"/>
              </w:rPr>
            </w:pPr>
          </w:p>
          <w:p w:rsidR="00BF6F58" w:rsidRPr="000B3552" w:rsidRDefault="00BF6F58" w:rsidP="00E040FF">
            <w:pPr>
              <w:numPr>
                <w:ilvl w:val="1"/>
                <w:numId w:val="18"/>
              </w:numPr>
              <w:tabs>
                <w:tab w:val="clear" w:pos="1440"/>
                <w:tab w:val="num" w:pos="845"/>
              </w:tabs>
              <w:ind w:left="845" w:hanging="283"/>
              <w:jc w:val="both"/>
              <w:rPr>
                <w:sz w:val="24"/>
                <w:szCs w:val="24"/>
              </w:rPr>
            </w:pPr>
            <w:r w:rsidRPr="000B3552">
              <w:rPr>
                <w:sz w:val="24"/>
                <w:szCs w:val="24"/>
              </w:rPr>
              <w:t>Promote cultural relationships and the understanding of different cultures between people and peoples of the United Kingdom and other countries;</w:t>
            </w:r>
          </w:p>
          <w:p w:rsidR="00BF6F58" w:rsidRPr="000B3552" w:rsidRDefault="00BF6F58" w:rsidP="00E040FF">
            <w:pPr>
              <w:numPr>
                <w:ilvl w:val="1"/>
                <w:numId w:val="18"/>
              </w:numPr>
              <w:tabs>
                <w:tab w:val="clear" w:pos="1440"/>
                <w:tab w:val="num" w:pos="845"/>
              </w:tabs>
              <w:ind w:left="845" w:hanging="283"/>
              <w:jc w:val="both"/>
              <w:rPr>
                <w:sz w:val="24"/>
                <w:szCs w:val="24"/>
              </w:rPr>
            </w:pPr>
            <w:r w:rsidRPr="000B3552">
              <w:rPr>
                <w:sz w:val="24"/>
                <w:szCs w:val="24"/>
              </w:rPr>
              <w:t xml:space="preserve">Promote a wider knowledge of the United Kingdom; </w:t>
            </w:r>
          </w:p>
          <w:p w:rsidR="00BF6F58" w:rsidRPr="000B3552" w:rsidRDefault="00BF6F58" w:rsidP="00E040FF">
            <w:pPr>
              <w:numPr>
                <w:ilvl w:val="1"/>
                <w:numId w:val="18"/>
              </w:numPr>
              <w:tabs>
                <w:tab w:val="clear" w:pos="1440"/>
                <w:tab w:val="num" w:pos="845"/>
              </w:tabs>
              <w:ind w:left="845" w:hanging="283"/>
              <w:jc w:val="both"/>
              <w:rPr>
                <w:sz w:val="24"/>
                <w:szCs w:val="24"/>
              </w:rPr>
            </w:pPr>
            <w:r w:rsidRPr="000B3552">
              <w:rPr>
                <w:sz w:val="24"/>
                <w:szCs w:val="24"/>
              </w:rPr>
              <w:t>Develop a wider knowledge of the English language;</w:t>
            </w:r>
          </w:p>
          <w:p w:rsidR="00BF6F58" w:rsidRPr="000B3552" w:rsidRDefault="0009790A" w:rsidP="00E040FF">
            <w:pPr>
              <w:numPr>
                <w:ilvl w:val="1"/>
                <w:numId w:val="18"/>
              </w:numPr>
              <w:tabs>
                <w:tab w:val="clear" w:pos="1440"/>
                <w:tab w:val="num" w:pos="845"/>
              </w:tabs>
              <w:ind w:left="845" w:hanging="283"/>
              <w:jc w:val="both"/>
              <w:rPr>
                <w:sz w:val="24"/>
                <w:szCs w:val="24"/>
              </w:rPr>
            </w:pPr>
            <w:r w:rsidRPr="000B3552">
              <w:rPr>
                <w:sz w:val="24"/>
                <w:szCs w:val="24"/>
              </w:rPr>
              <w:t>E</w:t>
            </w:r>
            <w:r w:rsidR="00BF6F58" w:rsidRPr="000B3552">
              <w:rPr>
                <w:sz w:val="24"/>
                <w:szCs w:val="24"/>
              </w:rPr>
              <w:t xml:space="preserve">ncourage cultural, scientific, technological and other educational co-operation between the United Kingdom and other countries; </w:t>
            </w:r>
          </w:p>
          <w:p w:rsidR="00F549CD" w:rsidRPr="000B3552" w:rsidRDefault="00BF6F58" w:rsidP="00E040FF">
            <w:pPr>
              <w:numPr>
                <w:ilvl w:val="1"/>
                <w:numId w:val="18"/>
              </w:numPr>
              <w:tabs>
                <w:tab w:val="clear" w:pos="1440"/>
                <w:tab w:val="num" w:pos="845"/>
              </w:tabs>
              <w:ind w:left="845" w:hanging="283"/>
              <w:jc w:val="both"/>
              <w:rPr>
                <w:sz w:val="24"/>
                <w:szCs w:val="24"/>
              </w:rPr>
            </w:pPr>
            <w:r w:rsidRPr="000B3552">
              <w:rPr>
                <w:sz w:val="24"/>
                <w:szCs w:val="24"/>
              </w:rPr>
              <w:t>Otherwise promot</w:t>
            </w:r>
            <w:r w:rsidR="001D0DC9" w:rsidRPr="000B3552">
              <w:rPr>
                <w:sz w:val="24"/>
                <w:szCs w:val="24"/>
              </w:rPr>
              <w:t>e the advancement of education.</w:t>
            </w:r>
            <w:r w:rsidRPr="000B3552">
              <w:rPr>
                <w:sz w:val="24"/>
                <w:szCs w:val="24"/>
              </w:rPr>
              <w:t xml:space="preserve"> </w:t>
            </w:r>
          </w:p>
          <w:p w:rsidR="005F0801" w:rsidRPr="000B3552" w:rsidRDefault="005F0801" w:rsidP="00E040FF">
            <w:pPr>
              <w:jc w:val="both"/>
              <w:rPr>
                <w:sz w:val="24"/>
                <w:szCs w:val="24"/>
              </w:rPr>
            </w:pPr>
          </w:p>
          <w:p w:rsidR="000B01C5" w:rsidRPr="000B3552" w:rsidRDefault="007B2306" w:rsidP="00E040FF">
            <w:pPr>
              <w:jc w:val="both"/>
              <w:rPr>
                <w:sz w:val="24"/>
                <w:szCs w:val="24"/>
              </w:rPr>
            </w:pPr>
            <w:r w:rsidRPr="000B3552">
              <w:rPr>
                <w:sz w:val="24"/>
                <w:szCs w:val="24"/>
              </w:rPr>
              <w:t>The British Council works in more than 110 countries around the world and employs over 7000 staff worldwide.  It has its headquarters in the UK, with offices in London, Manchester, Belfast, Cardiff and Edinburgh.</w:t>
            </w:r>
          </w:p>
          <w:p w:rsidR="004845E9" w:rsidRPr="000B3552" w:rsidRDefault="004845E9" w:rsidP="00E040FF">
            <w:pPr>
              <w:jc w:val="both"/>
              <w:rPr>
                <w:sz w:val="24"/>
                <w:szCs w:val="24"/>
              </w:rPr>
            </w:pPr>
          </w:p>
          <w:p w:rsidR="00B07B87" w:rsidRPr="000B3552" w:rsidRDefault="00D94587" w:rsidP="00E040FF">
            <w:pPr>
              <w:jc w:val="both"/>
              <w:rPr>
                <w:sz w:val="24"/>
                <w:szCs w:val="24"/>
              </w:rPr>
            </w:pPr>
            <w:r w:rsidRPr="000B3552">
              <w:rPr>
                <w:sz w:val="24"/>
                <w:szCs w:val="24"/>
              </w:rPr>
              <w:t xml:space="preserve">Further information can be found at </w:t>
            </w:r>
            <w:hyperlink r:id="rId13" w:history="1">
              <w:r w:rsidR="001B680E" w:rsidRPr="000B3552">
                <w:rPr>
                  <w:rStyle w:val="Hyperlink"/>
                  <w:sz w:val="24"/>
                  <w:szCs w:val="24"/>
                </w:rPr>
                <w:t>www.britishcouncil.org</w:t>
              </w:r>
            </w:hyperlink>
          </w:p>
        </w:tc>
      </w:tr>
      <w:tr w:rsidR="00AD6BD5" w:rsidRPr="000B3552" w:rsidTr="003A1C36">
        <w:tc>
          <w:tcPr>
            <w:tcW w:w="1637" w:type="dxa"/>
          </w:tcPr>
          <w:p w:rsidR="00AD6BD5" w:rsidRPr="000B3552" w:rsidRDefault="00AD6BD5" w:rsidP="00E040FF">
            <w:pPr>
              <w:jc w:val="both"/>
              <w:rPr>
                <w:b/>
                <w:bCs/>
                <w:sz w:val="24"/>
                <w:szCs w:val="24"/>
              </w:rPr>
            </w:pPr>
            <w:r w:rsidRPr="000B3552">
              <w:rPr>
                <w:b/>
                <w:bCs/>
                <w:sz w:val="24"/>
                <w:szCs w:val="24"/>
              </w:rPr>
              <w:t xml:space="preserve">Regional Context </w:t>
            </w:r>
          </w:p>
        </w:tc>
        <w:tc>
          <w:tcPr>
            <w:tcW w:w="7861" w:type="dxa"/>
          </w:tcPr>
          <w:p w:rsidR="00AD6BD5" w:rsidRPr="000B3552" w:rsidRDefault="00AD6BD5" w:rsidP="00E040FF">
            <w:pPr>
              <w:autoSpaceDE w:val="0"/>
              <w:autoSpaceDN w:val="0"/>
              <w:adjustRightInd w:val="0"/>
              <w:jc w:val="both"/>
              <w:rPr>
                <w:rFonts w:eastAsia="Calibri"/>
                <w:sz w:val="24"/>
                <w:szCs w:val="24"/>
                <w:lang w:eastAsia="en-US"/>
              </w:rPr>
            </w:pPr>
          </w:p>
          <w:p w:rsidR="00FA65B8" w:rsidRDefault="00FA65B8" w:rsidP="00E040FF">
            <w:pPr>
              <w:autoSpaceDE w:val="0"/>
              <w:autoSpaceDN w:val="0"/>
              <w:adjustRightInd w:val="0"/>
              <w:jc w:val="both"/>
              <w:rPr>
                <w:rFonts w:eastAsia="Calibri"/>
                <w:sz w:val="24"/>
                <w:szCs w:val="24"/>
                <w:lang w:eastAsia="en-US"/>
              </w:rPr>
            </w:pPr>
            <w:r w:rsidRPr="000B3552">
              <w:rPr>
                <w:rFonts w:eastAsia="Calibri"/>
                <w:sz w:val="24"/>
                <w:szCs w:val="24"/>
                <w:lang w:eastAsia="en-US"/>
              </w:rPr>
              <w:t xml:space="preserve">British Council Azerbaijan in partnership with </w:t>
            </w:r>
            <w:proofErr w:type="spellStart"/>
            <w:r w:rsidRPr="000B3552">
              <w:rPr>
                <w:rFonts w:eastAsia="Calibri"/>
                <w:sz w:val="24"/>
                <w:szCs w:val="24"/>
                <w:lang w:eastAsia="en-US"/>
              </w:rPr>
              <w:t>Azercell</w:t>
            </w:r>
            <w:proofErr w:type="spellEnd"/>
            <w:r w:rsidRPr="000B3552">
              <w:rPr>
                <w:rFonts w:eastAsia="Calibri"/>
                <w:sz w:val="24"/>
                <w:szCs w:val="24"/>
                <w:lang w:eastAsia="en-US"/>
              </w:rPr>
              <w:t xml:space="preserve"> </w:t>
            </w:r>
            <w:r w:rsidRPr="000B3552">
              <w:rPr>
                <w:rFonts w:eastAsia="Calibri"/>
                <w:sz w:val="24"/>
                <w:szCs w:val="24"/>
                <w:lang w:eastAsia="en-US"/>
              </w:rPr>
              <w:lastRenderedPageBreak/>
              <w:t xml:space="preserve">Telecommunication Company launched a pilot project within the Skills for the World of Work (SWOW) Programme. This programme is supported by the Ministry of Education. The aim of the programme is to increase employability skills of students and support capacity development among teachers of the Telecommunication and IT specialties at the VET schools located in Baku. </w:t>
            </w:r>
          </w:p>
          <w:p w:rsidR="00BE2884" w:rsidRPr="000B3552" w:rsidRDefault="00BE2884" w:rsidP="00E040FF">
            <w:pPr>
              <w:autoSpaceDE w:val="0"/>
              <w:autoSpaceDN w:val="0"/>
              <w:adjustRightInd w:val="0"/>
              <w:jc w:val="both"/>
              <w:rPr>
                <w:rFonts w:eastAsia="Calibri"/>
                <w:sz w:val="24"/>
                <w:szCs w:val="24"/>
                <w:lang w:eastAsia="en-US"/>
              </w:rPr>
            </w:pPr>
          </w:p>
          <w:p w:rsidR="00FA65B8" w:rsidRDefault="00FA65B8" w:rsidP="00E040FF">
            <w:pPr>
              <w:autoSpaceDE w:val="0"/>
              <w:autoSpaceDN w:val="0"/>
              <w:adjustRightInd w:val="0"/>
              <w:jc w:val="both"/>
              <w:rPr>
                <w:rFonts w:eastAsia="Calibri"/>
                <w:sz w:val="24"/>
                <w:szCs w:val="24"/>
                <w:lang w:eastAsia="en-US"/>
              </w:rPr>
            </w:pPr>
            <w:r w:rsidRPr="000B3552">
              <w:rPr>
                <w:rFonts w:eastAsia="Calibri"/>
                <w:sz w:val="24"/>
                <w:szCs w:val="24"/>
                <w:lang w:eastAsia="en-US"/>
              </w:rPr>
              <w:t>The SWOW programme will provide basic economic and business education for selected vocational school students. By organizing and operating an actual business enterprise during training sessions, students not only learn how businesses function, they also learn about the structure of the free enterprise system and the benefits it provides. In order to prepare students of the vocational schools for their future careers the programme intends not only to equip students with required skills, but also provide a practical experience in Telecommunication and IT through the apprenticeship programme.</w:t>
            </w:r>
          </w:p>
          <w:p w:rsidR="00BE2884" w:rsidRPr="000B3552" w:rsidRDefault="00BE2884" w:rsidP="00E040FF">
            <w:pPr>
              <w:autoSpaceDE w:val="0"/>
              <w:autoSpaceDN w:val="0"/>
              <w:adjustRightInd w:val="0"/>
              <w:jc w:val="both"/>
              <w:rPr>
                <w:rFonts w:eastAsia="Calibri"/>
                <w:sz w:val="24"/>
                <w:szCs w:val="24"/>
                <w:lang w:eastAsia="en-US"/>
              </w:rPr>
            </w:pPr>
          </w:p>
          <w:p w:rsidR="00AD6BD5" w:rsidRPr="000B3552" w:rsidRDefault="00FA65B8" w:rsidP="00E040FF">
            <w:pPr>
              <w:autoSpaceDE w:val="0"/>
              <w:autoSpaceDN w:val="0"/>
              <w:adjustRightInd w:val="0"/>
              <w:jc w:val="both"/>
              <w:rPr>
                <w:rFonts w:eastAsia="Calibri"/>
                <w:sz w:val="24"/>
                <w:szCs w:val="24"/>
                <w:lang w:eastAsia="en-US"/>
              </w:rPr>
            </w:pPr>
            <w:r w:rsidRPr="000B3552">
              <w:rPr>
                <w:rFonts w:eastAsia="Calibri"/>
                <w:sz w:val="24"/>
                <w:szCs w:val="24"/>
                <w:lang w:eastAsia="en-US"/>
              </w:rPr>
              <w:t>Under SWOW programme, selected teachers of respective vocational colleges will undergo a series of training sessions that would empower them with knowledge on effective teaching and learning in vocational education. These training sessions will help to create a pool of VET trainers out of VET teachers in the field of vocational teaching and learning in practice. A trainer training course will also be conducted for the selected trained teachers to become Trainer of Trainers (</w:t>
            </w:r>
            <w:proofErr w:type="spellStart"/>
            <w:r w:rsidRPr="000B3552">
              <w:rPr>
                <w:rFonts w:eastAsia="Calibri"/>
                <w:sz w:val="24"/>
                <w:szCs w:val="24"/>
                <w:lang w:eastAsia="en-US"/>
              </w:rPr>
              <w:t>ToT</w:t>
            </w:r>
            <w:proofErr w:type="spellEnd"/>
            <w:r w:rsidRPr="000B3552">
              <w:rPr>
                <w:rFonts w:eastAsia="Calibri"/>
                <w:sz w:val="24"/>
                <w:szCs w:val="24"/>
                <w:lang w:eastAsia="en-US"/>
              </w:rPr>
              <w:t xml:space="preserve">) in order to impart their knowledge to other colleagues in the field. </w:t>
            </w:r>
          </w:p>
          <w:p w:rsidR="00AD6BD5" w:rsidRPr="000B3552" w:rsidRDefault="00AD6BD5" w:rsidP="00E040FF">
            <w:pPr>
              <w:autoSpaceDE w:val="0"/>
              <w:autoSpaceDN w:val="0"/>
              <w:adjustRightInd w:val="0"/>
              <w:jc w:val="both"/>
              <w:rPr>
                <w:sz w:val="24"/>
                <w:szCs w:val="24"/>
              </w:rPr>
            </w:pPr>
          </w:p>
        </w:tc>
      </w:tr>
      <w:tr w:rsidR="00937949" w:rsidRPr="000B3552" w:rsidTr="003A1C36">
        <w:tc>
          <w:tcPr>
            <w:tcW w:w="1637" w:type="dxa"/>
          </w:tcPr>
          <w:p w:rsidR="00F50B8B" w:rsidRPr="000B3552" w:rsidRDefault="00F50B8B" w:rsidP="00E040FF">
            <w:pPr>
              <w:jc w:val="both"/>
              <w:rPr>
                <w:b/>
                <w:bCs/>
                <w:sz w:val="24"/>
                <w:szCs w:val="24"/>
              </w:rPr>
            </w:pPr>
          </w:p>
          <w:p w:rsidR="00180EA6" w:rsidRPr="000B3552" w:rsidRDefault="00937949" w:rsidP="00E040FF">
            <w:pPr>
              <w:jc w:val="both"/>
              <w:rPr>
                <w:b/>
                <w:bCs/>
                <w:sz w:val="24"/>
                <w:szCs w:val="24"/>
              </w:rPr>
            </w:pPr>
            <w:r w:rsidRPr="000B3552">
              <w:rPr>
                <w:b/>
                <w:bCs/>
                <w:sz w:val="24"/>
                <w:szCs w:val="24"/>
              </w:rPr>
              <w:t>Scope of work</w:t>
            </w:r>
            <w:r w:rsidR="000B01C5" w:rsidRPr="000B3552">
              <w:rPr>
                <w:b/>
                <w:bCs/>
                <w:sz w:val="24"/>
                <w:szCs w:val="24"/>
              </w:rPr>
              <w:t xml:space="preserve"> /Specification</w:t>
            </w:r>
          </w:p>
          <w:p w:rsidR="00937949" w:rsidRPr="000B3552" w:rsidRDefault="00180EA6" w:rsidP="00E040FF">
            <w:pPr>
              <w:jc w:val="both"/>
              <w:rPr>
                <w:b/>
                <w:bCs/>
                <w:sz w:val="24"/>
                <w:szCs w:val="24"/>
              </w:rPr>
            </w:pPr>
            <w:r w:rsidRPr="000B3552">
              <w:rPr>
                <w:b/>
                <w:bCs/>
                <w:sz w:val="24"/>
                <w:szCs w:val="24"/>
              </w:rPr>
              <w:t>/Outputs</w:t>
            </w:r>
          </w:p>
          <w:p w:rsidR="00937949" w:rsidRPr="000B3552" w:rsidRDefault="00937949" w:rsidP="00E040FF">
            <w:pPr>
              <w:jc w:val="both"/>
              <w:rPr>
                <w:b/>
                <w:bCs/>
                <w:sz w:val="24"/>
                <w:szCs w:val="24"/>
              </w:rPr>
            </w:pPr>
          </w:p>
        </w:tc>
        <w:tc>
          <w:tcPr>
            <w:tcW w:w="7861" w:type="dxa"/>
          </w:tcPr>
          <w:p w:rsidR="00FA65B8" w:rsidRPr="000B3552" w:rsidRDefault="00FA65B8" w:rsidP="00E040FF">
            <w:pPr>
              <w:jc w:val="both"/>
              <w:rPr>
                <w:color w:val="000000" w:themeColor="text1"/>
                <w:sz w:val="24"/>
                <w:szCs w:val="24"/>
              </w:rPr>
            </w:pPr>
          </w:p>
          <w:p w:rsidR="00FA65B8" w:rsidRPr="000B3552" w:rsidRDefault="00FA65B8" w:rsidP="00E040FF">
            <w:pPr>
              <w:jc w:val="both"/>
              <w:rPr>
                <w:color w:val="000000" w:themeColor="text1"/>
                <w:sz w:val="24"/>
                <w:szCs w:val="24"/>
              </w:rPr>
            </w:pPr>
            <w:r w:rsidRPr="000B3552">
              <w:rPr>
                <w:color w:val="000000" w:themeColor="text1"/>
                <w:sz w:val="24"/>
                <w:szCs w:val="24"/>
              </w:rPr>
              <w:t xml:space="preserve">British Council Azerbaijan </w:t>
            </w:r>
            <w:bookmarkStart w:id="0" w:name="_GoBack"/>
            <w:r w:rsidRPr="000B3552">
              <w:rPr>
                <w:color w:val="000000" w:themeColor="text1"/>
                <w:sz w:val="24"/>
                <w:szCs w:val="24"/>
              </w:rPr>
              <w:t xml:space="preserve">is looking for a trainer experienced in the field of VET school leadership and teacher training to conduct training sessions for 30 teachers of </w:t>
            </w:r>
            <w:r w:rsidRPr="000B3552">
              <w:rPr>
                <w:color w:val="000000" w:themeColor="text1"/>
                <w:sz w:val="24"/>
                <w:szCs w:val="24"/>
                <w:lang w:val="en-US"/>
              </w:rPr>
              <w:t xml:space="preserve">Telecommunication and IT specialties at the selected </w:t>
            </w:r>
            <w:r w:rsidRPr="000B3552">
              <w:rPr>
                <w:color w:val="000000" w:themeColor="text1"/>
                <w:sz w:val="24"/>
                <w:szCs w:val="24"/>
              </w:rPr>
              <w:t>vocational schools. The trainer is also expected to conduct a trainer training course for the selected trained teachers. These training sessions are expected to be conducted in November-December 2015.</w:t>
            </w:r>
          </w:p>
          <w:p w:rsidR="00FA65B8" w:rsidRPr="000B3552" w:rsidRDefault="00FA65B8" w:rsidP="00E040FF">
            <w:pPr>
              <w:jc w:val="both"/>
              <w:rPr>
                <w:color w:val="000000" w:themeColor="text1"/>
                <w:sz w:val="24"/>
                <w:szCs w:val="24"/>
              </w:rPr>
            </w:pPr>
          </w:p>
          <w:p w:rsidR="00FA65B8" w:rsidRPr="000B3552" w:rsidRDefault="00FA65B8" w:rsidP="00E040FF">
            <w:pPr>
              <w:jc w:val="both"/>
              <w:rPr>
                <w:color w:val="000000" w:themeColor="text1"/>
                <w:sz w:val="24"/>
                <w:szCs w:val="24"/>
              </w:rPr>
            </w:pPr>
            <w:r w:rsidRPr="000B3552">
              <w:rPr>
                <w:color w:val="000000" w:themeColor="text1"/>
                <w:sz w:val="24"/>
                <w:szCs w:val="24"/>
              </w:rPr>
              <w:t xml:space="preserve">This person should be an experienced trainer in the VET sector that is able to travel to Azerbaijan in November-December 2015. </w:t>
            </w:r>
          </w:p>
          <w:bookmarkEnd w:id="0"/>
          <w:p w:rsidR="00FA65B8" w:rsidRPr="000B3552" w:rsidRDefault="00FA65B8" w:rsidP="00E040FF">
            <w:pPr>
              <w:jc w:val="both"/>
              <w:rPr>
                <w:color w:val="000000" w:themeColor="text1"/>
                <w:sz w:val="24"/>
                <w:szCs w:val="24"/>
              </w:rPr>
            </w:pPr>
          </w:p>
          <w:p w:rsidR="00FA65B8" w:rsidRPr="000B3552" w:rsidRDefault="00FA65B8" w:rsidP="00E040FF">
            <w:pPr>
              <w:jc w:val="both"/>
              <w:rPr>
                <w:color w:val="000000" w:themeColor="text1"/>
                <w:sz w:val="24"/>
                <w:szCs w:val="24"/>
              </w:rPr>
            </w:pPr>
            <w:r w:rsidRPr="000B3552">
              <w:rPr>
                <w:color w:val="000000" w:themeColor="text1"/>
                <w:sz w:val="24"/>
                <w:szCs w:val="24"/>
              </w:rPr>
              <w:t>The training will be conducted in English and will be simultaneously translated into Azerbaijani language.</w:t>
            </w:r>
          </w:p>
          <w:p w:rsidR="00FA65B8" w:rsidRPr="000B3552" w:rsidRDefault="00FA65B8" w:rsidP="00E040FF">
            <w:pPr>
              <w:jc w:val="both"/>
              <w:rPr>
                <w:color w:val="000000" w:themeColor="text1"/>
                <w:sz w:val="24"/>
                <w:szCs w:val="24"/>
              </w:rPr>
            </w:pPr>
          </w:p>
          <w:p w:rsidR="00FA65B8" w:rsidRPr="000B3552" w:rsidRDefault="00FA65B8" w:rsidP="00E040FF">
            <w:pPr>
              <w:jc w:val="both"/>
              <w:rPr>
                <w:color w:val="000000" w:themeColor="text1"/>
                <w:sz w:val="24"/>
                <w:szCs w:val="24"/>
                <w:lang w:val="en-US"/>
              </w:rPr>
            </w:pPr>
            <w:r w:rsidRPr="000B3552">
              <w:rPr>
                <w:color w:val="000000" w:themeColor="text1"/>
                <w:sz w:val="24"/>
                <w:szCs w:val="24"/>
              </w:rPr>
              <w:t xml:space="preserve">The trainer needs to design a teacher training programme for 30 teachers and a trainer training course for the selected trained teachers, deliver the training sessions and evaluate progress. At this stage the trainer is expected to submit a proposal with an extensive teacher training programme on vocational teaching and learning methodologies covering main trends of effective teaching like </w:t>
            </w:r>
            <w:r w:rsidRPr="000B3552">
              <w:rPr>
                <w:color w:val="000000" w:themeColor="text1"/>
                <w:sz w:val="24"/>
                <w:szCs w:val="24"/>
                <w:lang w:val="en-US"/>
              </w:rPr>
              <w:t xml:space="preserve">teaching </w:t>
            </w:r>
            <w:r w:rsidRPr="000B3552">
              <w:rPr>
                <w:color w:val="000000" w:themeColor="text1"/>
                <w:sz w:val="24"/>
                <w:szCs w:val="24"/>
              </w:rPr>
              <w:t>models</w:t>
            </w:r>
            <w:r w:rsidRPr="000B3552">
              <w:rPr>
                <w:color w:val="000000" w:themeColor="text1"/>
                <w:sz w:val="24"/>
                <w:szCs w:val="24"/>
                <w:lang w:val="en-US"/>
              </w:rPr>
              <w:t xml:space="preserve">, </w:t>
            </w:r>
            <w:r w:rsidRPr="000B3552">
              <w:rPr>
                <w:color w:val="000000" w:themeColor="text1"/>
                <w:sz w:val="24"/>
                <w:szCs w:val="24"/>
              </w:rPr>
              <w:t>skills and strategies</w:t>
            </w:r>
            <w:r w:rsidRPr="000B3552">
              <w:rPr>
                <w:color w:val="000000" w:themeColor="text1"/>
                <w:sz w:val="24"/>
                <w:szCs w:val="24"/>
                <w:lang w:val="en-US"/>
              </w:rPr>
              <w:t>,</w:t>
            </w:r>
            <w:r w:rsidRPr="000B3552">
              <w:rPr>
                <w:color w:val="000000" w:themeColor="text1"/>
                <w:sz w:val="24"/>
                <w:szCs w:val="24"/>
              </w:rPr>
              <w:t xml:space="preserve"> relationships</w:t>
            </w:r>
            <w:r w:rsidRPr="000B3552">
              <w:rPr>
                <w:color w:val="000000" w:themeColor="text1"/>
                <w:sz w:val="24"/>
                <w:szCs w:val="24"/>
                <w:lang w:val="en-US"/>
              </w:rPr>
              <w:t xml:space="preserve"> and </w:t>
            </w:r>
            <w:r w:rsidRPr="000B3552">
              <w:rPr>
                <w:color w:val="000000" w:themeColor="text1"/>
                <w:sz w:val="24"/>
                <w:szCs w:val="24"/>
              </w:rPr>
              <w:t>reflection etc</w:t>
            </w:r>
            <w:proofErr w:type="gramStart"/>
            <w:r w:rsidRPr="000B3552">
              <w:rPr>
                <w:color w:val="000000" w:themeColor="text1"/>
                <w:sz w:val="24"/>
                <w:szCs w:val="24"/>
              </w:rPr>
              <w:t>..</w:t>
            </w:r>
            <w:proofErr w:type="gramEnd"/>
            <w:r w:rsidRPr="000B3552">
              <w:rPr>
                <w:color w:val="000000" w:themeColor="text1"/>
                <w:sz w:val="24"/>
                <w:szCs w:val="24"/>
              </w:rPr>
              <w:t xml:space="preserve"> And a trainer training course for the selected trained teachers to become T</w:t>
            </w:r>
            <w:r w:rsidR="00B26B37" w:rsidRPr="000B3552">
              <w:rPr>
                <w:color w:val="000000" w:themeColor="text1"/>
                <w:sz w:val="24"/>
                <w:szCs w:val="24"/>
              </w:rPr>
              <w:t xml:space="preserve">rainers </w:t>
            </w:r>
            <w:r w:rsidRPr="000B3552">
              <w:rPr>
                <w:color w:val="000000" w:themeColor="text1"/>
                <w:sz w:val="24"/>
                <w:szCs w:val="24"/>
              </w:rPr>
              <w:t>o</w:t>
            </w:r>
            <w:r w:rsidR="00B26B37" w:rsidRPr="000B3552">
              <w:rPr>
                <w:color w:val="000000" w:themeColor="text1"/>
                <w:sz w:val="24"/>
                <w:szCs w:val="24"/>
              </w:rPr>
              <w:t xml:space="preserve">f </w:t>
            </w:r>
            <w:r w:rsidRPr="000B3552">
              <w:rPr>
                <w:color w:val="000000" w:themeColor="text1"/>
                <w:sz w:val="24"/>
                <w:szCs w:val="24"/>
              </w:rPr>
              <w:t>T</w:t>
            </w:r>
            <w:r w:rsidR="00B26B37" w:rsidRPr="000B3552">
              <w:rPr>
                <w:color w:val="000000" w:themeColor="text1"/>
                <w:sz w:val="24"/>
                <w:szCs w:val="24"/>
              </w:rPr>
              <w:t>eacher</w:t>
            </w:r>
            <w:r w:rsidRPr="000B3552">
              <w:rPr>
                <w:color w:val="000000" w:themeColor="text1"/>
                <w:sz w:val="24"/>
                <w:szCs w:val="24"/>
              </w:rPr>
              <w:t>s.</w:t>
            </w:r>
          </w:p>
          <w:p w:rsidR="00FA65B8" w:rsidRPr="000B3552" w:rsidRDefault="00FA65B8" w:rsidP="00E040FF">
            <w:pPr>
              <w:jc w:val="both"/>
              <w:rPr>
                <w:color w:val="000000" w:themeColor="text1"/>
                <w:sz w:val="24"/>
                <w:szCs w:val="24"/>
                <w:lang w:val="en-US"/>
              </w:rPr>
            </w:pPr>
          </w:p>
          <w:p w:rsidR="00FA65B8" w:rsidRPr="000B3552" w:rsidRDefault="00FA65B8" w:rsidP="00E040FF">
            <w:pPr>
              <w:jc w:val="both"/>
              <w:rPr>
                <w:color w:val="000000" w:themeColor="text1"/>
                <w:sz w:val="24"/>
                <w:szCs w:val="24"/>
                <w:lang w:val="en-US"/>
              </w:rPr>
            </w:pPr>
            <w:r w:rsidRPr="000B3552">
              <w:rPr>
                <w:color w:val="000000" w:themeColor="text1"/>
                <w:sz w:val="24"/>
                <w:szCs w:val="24"/>
                <w:lang w:val="en-US"/>
              </w:rPr>
              <w:t xml:space="preserve">Topic related knowledge of teachers needs to be evaluated before and after the training takes place in the form of pre and post-tests. </w:t>
            </w:r>
          </w:p>
          <w:p w:rsidR="00DA5E44" w:rsidRPr="000B3552" w:rsidRDefault="00DA5E44" w:rsidP="00E040FF">
            <w:pPr>
              <w:jc w:val="both"/>
              <w:rPr>
                <w:color w:val="FF0000"/>
                <w:sz w:val="24"/>
                <w:szCs w:val="24"/>
              </w:rPr>
            </w:pPr>
          </w:p>
          <w:p w:rsidR="00FA65B8" w:rsidRPr="000B3552" w:rsidRDefault="00FA65B8" w:rsidP="00E040FF">
            <w:pPr>
              <w:jc w:val="both"/>
              <w:rPr>
                <w:b/>
                <w:sz w:val="24"/>
                <w:szCs w:val="24"/>
              </w:rPr>
            </w:pPr>
            <w:r w:rsidRPr="000B3552">
              <w:rPr>
                <w:b/>
                <w:sz w:val="24"/>
                <w:szCs w:val="24"/>
              </w:rPr>
              <w:lastRenderedPageBreak/>
              <w:t>Funding</w:t>
            </w:r>
          </w:p>
          <w:p w:rsidR="00FA65B8" w:rsidRPr="000B3552" w:rsidRDefault="00FA65B8" w:rsidP="00E040FF">
            <w:pPr>
              <w:jc w:val="both"/>
              <w:rPr>
                <w:sz w:val="24"/>
                <w:szCs w:val="24"/>
              </w:rPr>
            </w:pPr>
            <w:r w:rsidRPr="000B3552">
              <w:rPr>
                <w:sz w:val="24"/>
                <w:szCs w:val="24"/>
              </w:rPr>
              <w:t xml:space="preserve">Expenses of UK trainer will be covered by British Council Azerbaijan including travel, airport transfers (train or bus), accommodation in Azerbaijan and subsistence. The trainer will receive payment for services based on a contract agreement with the British Council. </w:t>
            </w:r>
          </w:p>
          <w:p w:rsidR="00FA65B8" w:rsidRPr="000B3552" w:rsidRDefault="00FA65B8" w:rsidP="00E040FF">
            <w:pPr>
              <w:jc w:val="both"/>
              <w:rPr>
                <w:sz w:val="24"/>
                <w:szCs w:val="24"/>
              </w:rPr>
            </w:pPr>
          </w:p>
          <w:p w:rsidR="00FA65B8" w:rsidRPr="000B3552" w:rsidRDefault="00FA65B8" w:rsidP="00E040FF">
            <w:pPr>
              <w:jc w:val="both"/>
              <w:rPr>
                <w:b/>
                <w:sz w:val="24"/>
                <w:szCs w:val="24"/>
              </w:rPr>
            </w:pPr>
            <w:r w:rsidRPr="000B3552">
              <w:rPr>
                <w:b/>
                <w:sz w:val="24"/>
                <w:szCs w:val="24"/>
              </w:rPr>
              <w:t>Specifics</w:t>
            </w:r>
          </w:p>
          <w:p w:rsidR="000B5E82" w:rsidRPr="000B3552" w:rsidRDefault="00FA65B8" w:rsidP="00E040FF">
            <w:pPr>
              <w:jc w:val="both"/>
              <w:rPr>
                <w:color w:val="000000" w:themeColor="text1"/>
                <w:sz w:val="24"/>
                <w:szCs w:val="24"/>
              </w:rPr>
            </w:pPr>
            <w:r w:rsidRPr="000B3552">
              <w:rPr>
                <w:sz w:val="24"/>
                <w:szCs w:val="24"/>
              </w:rPr>
              <w:t>The duration and payment of this training will be decided based on the suggested programme and the mutual agreement</w:t>
            </w:r>
            <w:r w:rsidR="00A05CC9" w:rsidRPr="000B3552">
              <w:rPr>
                <w:sz w:val="24"/>
                <w:szCs w:val="24"/>
              </w:rPr>
              <w:t xml:space="preserve"> between the UK trainer and British Council</w:t>
            </w:r>
            <w:r w:rsidRPr="000B3552">
              <w:rPr>
                <w:sz w:val="24"/>
                <w:szCs w:val="24"/>
              </w:rPr>
              <w:t>. British Council Azerbaijan will be responsible for the logistics and organisation of the training session/s.</w:t>
            </w:r>
            <w:r w:rsidR="00A05CC9" w:rsidRPr="000B3552">
              <w:rPr>
                <w:color w:val="000000" w:themeColor="text1"/>
                <w:sz w:val="24"/>
                <w:szCs w:val="24"/>
              </w:rPr>
              <w:t xml:space="preserve"> </w:t>
            </w:r>
          </w:p>
          <w:p w:rsidR="00A05CC9" w:rsidRPr="000B3552" w:rsidRDefault="00A05CC9" w:rsidP="00E040FF">
            <w:pPr>
              <w:jc w:val="both"/>
              <w:rPr>
                <w:sz w:val="24"/>
                <w:szCs w:val="24"/>
              </w:rPr>
            </w:pPr>
          </w:p>
          <w:p w:rsidR="000B5E82" w:rsidRPr="000B3552" w:rsidRDefault="000B5E82" w:rsidP="00E040FF">
            <w:pPr>
              <w:jc w:val="both"/>
              <w:rPr>
                <w:sz w:val="24"/>
                <w:szCs w:val="24"/>
              </w:rPr>
            </w:pPr>
            <w:r w:rsidRPr="000B3552">
              <w:rPr>
                <w:sz w:val="24"/>
                <w:szCs w:val="24"/>
              </w:rPr>
              <w:t>Teacher Training program</w:t>
            </w:r>
            <w:r w:rsidR="000B3552">
              <w:rPr>
                <w:sz w:val="24"/>
                <w:szCs w:val="24"/>
              </w:rPr>
              <w:t>me</w:t>
            </w:r>
            <w:r w:rsidRPr="000B3552">
              <w:rPr>
                <w:sz w:val="24"/>
                <w:szCs w:val="24"/>
              </w:rPr>
              <w:t>s description:</w:t>
            </w:r>
          </w:p>
          <w:p w:rsidR="00C33287" w:rsidRDefault="000B5E82" w:rsidP="00A05CC9">
            <w:pPr>
              <w:jc w:val="both"/>
              <w:rPr>
                <w:sz w:val="24"/>
                <w:szCs w:val="24"/>
              </w:rPr>
            </w:pPr>
            <w:r w:rsidRPr="000B3552">
              <w:rPr>
                <w:sz w:val="24"/>
                <w:szCs w:val="24"/>
              </w:rPr>
              <w:t xml:space="preserve">Teachers that teach at Telecommunication and IT schools will be selected on the basis of interviews conducted by </w:t>
            </w:r>
            <w:r w:rsidR="00C33287" w:rsidRPr="000B3552">
              <w:rPr>
                <w:sz w:val="24"/>
                <w:szCs w:val="24"/>
              </w:rPr>
              <w:t xml:space="preserve">British Council and the project </w:t>
            </w:r>
            <w:r w:rsidRPr="000B3552">
              <w:rPr>
                <w:sz w:val="24"/>
                <w:szCs w:val="24"/>
              </w:rPr>
              <w:t xml:space="preserve">partners. Selected 30 teachers will go through </w:t>
            </w:r>
            <w:r w:rsidR="00C33287" w:rsidRPr="000B3552">
              <w:rPr>
                <w:sz w:val="24"/>
                <w:szCs w:val="24"/>
              </w:rPr>
              <w:t xml:space="preserve">the </w:t>
            </w:r>
            <w:r w:rsidRPr="000B3552">
              <w:rPr>
                <w:sz w:val="24"/>
                <w:szCs w:val="24"/>
              </w:rPr>
              <w:t xml:space="preserve">training program compiled by </w:t>
            </w:r>
            <w:r w:rsidR="00C33287" w:rsidRPr="000B3552">
              <w:rPr>
                <w:sz w:val="24"/>
                <w:szCs w:val="24"/>
              </w:rPr>
              <w:t xml:space="preserve">the </w:t>
            </w:r>
            <w:r w:rsidRPr="000B3552">
              <w:rPr>
                <w:sz w:val="24"/>
                <w:szCs w:val="24"/>
              </w:rPr>
              <w:t>UK expert on Teaching Models, Skills and Strate</w:t>
            </w:r>
            <w:r w:rsidR="00A05CC9" w:rsidRPr="000B3552">
              <w:rPr>
                <w:sz w:val="24"/>
                <w:szCs w:val="24"/>
              </w:rPr>
              <w:t>gies, Relationships and Context</w:t>
            </w:r>
            <w:r w:rsidRPr="000B3552">
              <w:rPr>
                <w:sz w:val="24"/>
                <w:szCs w:val="24"/>
              </w:rPr>
              <w:t xml:space="preserve">. </w:t>
            </w:r>
          </w:p>
          <w:p w:rsidR="00BE2884" w:rsidRPr="000B3552" w:rsidRDefault="00BE2884" w:rsidP="00A05CC9">
            <w:pPr>
              <w:jc w:val="both"/>
              <w:rPr>
                <w:sz w:val="24"/>
                <w:szCs w:val="24"/>
              </w:rPr>
            </w:pPr>
          </w:p>
          <w:p w:rsidR="00A05CC9" w:rsidRPr="000B3552" w:rsidRDefault="00C33287" w:rsidP="00A05CC9">
            <w:pPr>
              <w:jc w:val="both"/>
              <w:rPr>
                <w:sz w:val="24"/>
                <w:szCs w:val="24"/>
              </w:rPr>
            </w:pPr>
            <w:r w:rsidRPr="000B3552">
              <w:rPr>
                <w:color w:val="000000" w:themeColor="text1"/>
                <w:sz w:val="24"/>
                <w:szCs w:val="24"/>
              </w:rPr>
              <w:t>And a</w:t>
            </w:r>
            <w:r w:rsidR="00A05CC9" w:rsidRPr="000B3552">
              <w:rPr>
                <w:color w:val="000000" w:themeColor="text1"/>
                <w:sz w:val="24"/>
                <w:szCs w:val="24"/>
              </w:rPr>
              <w:t xml:space="preserve"> </w:t>
            </w:r>
            <w:r w:rsidRPr="000B3552">
              <w:rPr>
                <w:color w:val="000000" w:themeColor="text1"/>
                <w:sz w:val="24"/>
                <w:szCs w:val="24"/>
              </w:rPr>
              <w:t xml:space="preserve">(three day) </w:t>
            </w:r>
            <w:r w:rsidR="00A05CC9" w:rsidRPr="000B3552">
              <w:rPr>
                <w:color w:val="000000" w:themeColor="text1"/>
                <w:sz w:val="24"/>
                <w:szCs w:val="24"/>
              </w:rPr>
              <w:t xml:space="preserve">trainer training course </w:t>
            </w:r>
            <w:r w:rsidRPr="000B3552">
              <w:rPr>
                <w:color w:val="000000" w:themeColor="text1"/>
                <w:sz w:val="24"/>
                <w:szCs w:val="24"/>
              </w:rPr>
              <w:t xml:space="preserve">will be conducted </w:t>
            </w:r>
            <w:r w:rsidR="00A05CC9" w:rsidRPr="000B3552">
              <w:rPr>
                <w:color w:val="000000" w:themeColor="text1"/>
                <w:sz w:val="24"/>
                <w:szCs w:val="24"/>
              </w:rPr>
              <w:t xml:space="preserve">for the selected </w:t>
            </w:r>
            <w:r w:rsidRPr="000B3552">
              <w:rPr>
                <w:color w:val="000000" w:themeColor="text1"/>
                <w:sz w:val="24"/>
                <w:szCs w:val="24"/>
              </w:rPr>
              <w:t xml:space="preserve">(10) </w:t>
            </w:r>
            <w:r w:rsidR="00A05CC9" w:rsidRPr="000B3552">
              <w:rPr>
                <w:color w:val="000000" w:themeColor="text1"/>
                <w:sz w:val="24"/>
                <w:szCs w:val="24"/>
              </w:rPr>
              <w:t>teachers</w:t>
            </w:r>
            <w:r w:rsidRPr="000B3552">
              <w:rPr>
                <w:color w:val="000000" w:themeColor="text1"/>
                <w:sz w:val="24"/>
                <w:szCs w:val="24"/>
              </w:rPr>
              <w:t xml:space="preserve"> out of the trained teachers by the UK trainer.</w:t>
            </w:r>
          </w:p>
          <w:p w:rsidR="00A05CC9" w:rsidRPr="000B3552" w:rsidRDefault="00A05CC9" w:rsidP="00E040FF">
            <w:pPr>
              <w:jc w:val="both"/>
              <w:rPr>
                <w:sz w:val="24"/>
                <w:szCs w:val="24"/>
              </w:rPr>
            </w:pPr>
          </w:p>
          <w:p w:rsidR="00A05CC9" w:rsidRPr="000B3552" w:rsidRDefault="00A05CC9" w:rsidP="00A05CC9">
            <w:pPr>
              <w:jc w:val="both"/>
              <w:rPr>
                <w:sz w:val="24"/>
                <w:szCs w:val="24"/>
              </w:rPr>
            </w:pPr>
            <w:r w:rsidRPr="000B3552">
              <w:rPr>
                <w:sz w:val="24"/>
                <w:szCs w:val="24"/>
              </w:rPr>
              <w:t xml:space="preserve">The appointed person is expected to conduct </w:t>
            </w:r>
            <w:r w:rsidR="00C33287" w:rsidRPr="000B3552">
              <w:rPr>
                <w:sz w:val="24"/>
                <w:szCs w:val="24"/>
              </w:rPr>
              <w:t xml:space="preserve">these </w:t>
            </w:r>
            <w:r w:rsidRPr="000B3552">
              <w:rPr>
                <w:sz w:val="24"/>
                <w:szCs w:val="24"/>
              </w:rPr>
              <w:t xml:space="preserve">two (three day each) training sessions during November-December, 2015. </w:t>
            </w:r>
          </w:p>
          <w:p w:rsidR="00A732BC" w:rsidRPr="000B3552" w:rsidRDefault="00A732BC" w:rsidP="00E040FF">
            <w:pPr>
              <w:jc w:val="both"/>
              <w:rPr>
                <w:color w:val="FF0000"/>
                <w:sz w:val="24"/>
                <w:szCs w:val="24"/>
              </w:rPr>
            </w:pPr>
          </w:p>
          <w:p w:rsidR="00276A84" w:rsidRPr="000B3552" w:rsidRDefault="00276A84" w:rsidP="00E040FF">
            <w:pPr>
              <w:jc w:val="both"/>
              <w:rPr>
                <w:b/>
                <w:sz w:val="24"/>
                <w:szCs w:val="24"/>
              </w:rPr>
            </w:pPr>
            <w:r w:rsidRPr="000B3552">
              <w:rPr>
                <w:b/>
                <w:sz w:val="24"/>
                <w:szCs w:val="24"/>
              </w:rPr>
              <w:t>Timetable</w:t>
            </w:r>
          </w:p>
          <w:p w:rsidR="00C33287" w:rsidRPr="000B3552" w:rsidRDefault="00C33287" w:rsidP="00E040FF">
            <w:pPr>
              <w:autoSpaceDE w:val="0"/>
              <w:autoSpaceDN w:val="0"/>
              <w:adjustRightInd w:val="0"/>
              <w:ind w:left="3587" w:hanging="3587"/>
              <w:jc w:val="both"/>
              <w:rPr>
                <w:sz w:val="24"/>
                <w:szCs w:val="24"/>
                <w:lang w:eastAsia="en-GB"/>
              </w:rPr>
            </w:pPr>
            <w:r w:rsidRPr="000B3552">
              <w:rPr>
                <w:sz w:val="24"/>
                <w:szCs w:val="24"/>
                <w:lang w:eastAsia="en-GB"/>
              </w:rPr>
              <w:t>10 October 2015</w:t>
            </w:r>
            <w:r w:rsidR="000B3552">
              <w:rPr>
                <w:sz w:val="24"/>
                <w:szCs w:val="24"/>
                <w:lang w:eastAsia="en-GB"/>
              </w:rPr>
              <w:t xml:space="preserve">                           </w:t>
            </w:r>
            <w:r w:rsidRPr="000B3552">
              <w:rPr>
                <w:sz w:val="24"/>
                <w:szCs w:val="24"/>
                <w:lang w:eastAsia="en-GB"/>
              </w:rPr>
              <w:t>Application submission deadline</w:t>
            </w:r>
          </w:p>
          <w:p w:rsidR="00C33287" w:rsidRPr="000B3552" w:rsidRDefault="00C33287" w:rsidP="00E040FF">
            <w:pPr>
              <w:autoSpaceDE w:val="0"/>
              <w:autoSpaceDN w:val="0"/>
              <w:adjustRightInd w:val="0"/>
              <w:ind w:left="3587" w:hanging="3587"/>
              <w:jc w:val="both"/>
              <w:rPr>
                <w:sz w:val="24"/>
                <w:szCs w:val="24"/>
                <w:lang w:eastAsia="en-GB"/>
              </w:rPr>
            </w:pPr>
          </w:p>
          <w:p w:rsidR="00DA5E44" w:rsidRPr="000B3552" w:rsidRDefault="00FA65B8" w:rsidP="00E040FF">
            <w:pPr>
              <w:autoSpaceDE w:val="0"/>
              <w:autoSpaceDN w:val="0"/>
              <w:adjustRightInd w:val="0"/>
              <w:ind w:left="3587" w:hanging="3587"/>
              <w:jc w:val="both"/>
              <w:rPr>
                <w:sz w:val="24"/>
                <w:szCs w:val="24"/>
                <w:lang w:eastAsia="en-GB"/>
              </w:rPr>
            </w:pPr>
            <w:r w:rsidRPr="000B3552">
              <w:rPr>
                <w:sz w:val="24"/>
                <w:szCs w:val="24"/>
                <w:lang w:eastAsia="en-GB"/>
              </w:rPr>
              <w:t>October</w:t>
            </w:r>
            <w:r w:rsidR="008855C4" w:rsidRPr="000B3552">
              <w:rPr>
                <w:sz w:val="24"/>
                <w:szCs w:val="24"/>
                <w:lang w:eastAsia="en-GB"/>
              </w:rPr>
              <w:t xml:space="preserve"> 2015</w:t>
            </w:r>
            <w:r w:rsidR="00070D60" w:rsidRPr="000B3552">
              <w:rPr>
                <w:sz w:val="24"/>
                <w:szCs w:val="24"/>
                <w:lang w:eastAsia="en-GB"/>
              </w:rPr>
              <w:t xml:space="preserve"> </w:t>
            </w:r>
            <w:r w:rsidR="00DA5E44" w:rsidRPr="000B3552">
              <w:rPr>
                <w:sz w:val="24"/>
                <w:szCs w:val="24"/>
                <w:lang w:eastAsia="en-GB"/>
              </w:rPr>
              <w:t xml:space="preserve"> </w:t>
            </w:r>
            <w:r w:rsidR="00DA5E44" w:rsidRPr="000B3552">
              <w:rPr>
                <w:sz w:val="24"/>
                <w:szCs w:val="24"/>
                <w:lang w:eastAsia="en-GB"/>
              </w:rPr>
              <w:tab/>
            </w:r>
            <w:r w:rsidR="00E910A2" w:rsidRPr="000B3552">
              <w:rPr>
                <w:sz w:val="24"/>
                <w:szCs w:val="24"/>
                <w:lang w:eastAsia="en-GB"/>
              </w:rPr>
              <w:t>Input into the development of the programme and identification of external</w:t>
            </w:r>
            <w:r w:rsidR="00DA5E44" w:rsidRPr="000B3552">
              <w:rPr>
                <w:sz w:val="24"/>
                <w:szCs w:val="24"/>
                <w:lang w:eastAsia="en-GB"/>
              </w:rPr>
              <w:t xml:space="preserve"> contributors, and liaising with British Council</w:t>
            </w:r>
            <w:r w:rsidR="00DE5305" w:rsidRPr="000B3552">
              <w:rPr>
                <w:sz w:val="24"/>
                <w:szCs w:val="24"/>
                <w:lang w:eastAsia="en-GB"/>
              </w:rPr>
              <w:t>.</w:t>
            </w:r>
          </w:p>
          <w:p w:rsidR="00070D60" w:rsidRPr="000B3552" w:rsidRDefault="00070D60" w:rsidP="00E040FF">
            <w:pPr>
              <w:autoSpaceDE w:val="0"/>
              <w:autoSpaceDN w:val="0"/>
              <w:adjustRightInd w:val="0"/>
              <w:ind w:left="3587" w:hanging="3587"/>
              <w:jc w:val="both"/>
              <w:rPr>
                <w:sz w:val="24"/>
                <w:szCs w:val="24"/>
                <w:lang w:eastAsia="en-GB"/>
              </w:rPr>
            </w:pPr>
          </w:p>
          <w:p w:rsidR="00DA5E44" w:rsidRPr="000B3552" w:rsidRDefault="00FA65B8" w:rsidP="00E040FF">
            <w:pPr>
              <w:tabs>
                <w:tab w:val="left" w:pos="2835"/>
              </w:tabs>
              <w:autoSpaceDE w:val="0"/>
              <w:autoSpaceDN w:val="0"/>
              <w:adjustRightInd w:val="0"/>
              <w:jc w:val="both"/>
              <w:rPr>
                <w:sz w:val="24"/>
                <w:szCs w:val="24"/>
                <w:lang w:eastAsia="en-GB"/>
              </w:rPr>
            </w:pPr>
            <w:r w:rsidRPr="000B3552">
              <w:rPr>
                <w:sz w:val="24"/>
                <w:szCs w:val="24"/>
                <w:lang w:eastAsia="en-GB"/>
              </w:rPr>
              <w:t>November - December</w:t>
            </w:r>
            <w:r w:rsidR="008855C4" w:rsidRPr="000B3552">
              <w:rPr>
                <w:sz w:val="24"/>
                <w:szCs w:val="24"/>
                <w:lang w:eastAsia="en-GB"/>
              </w:rPr>
              <w:t xml:space="preserve"> 2015</w:t>
            </w:r>
            <w:r w:rsidR="000B3552">
              <w:rPr>
                <w:sz w:val="24"/>
                <w:szCs w:val="24"/>
                <w:lang w:eastAsia="en-GB"/>
              </w:rPr>
              <w:t xml:space="preserve">       </w:t>
            </w:r>
            <w:r w:rsidR="00DA5E44" w:rsidRPr="000B3552">
              <w:rPr>
                <w:sz w:val="24"/>
                <w:szCs w:val="24"/>
                <w:lang w:eastAsia="en-GB"/>
              </w:rPr>
              <w:t>Lead</w:t>
            </w:r>
            <w:r w:rsidRPr="000B3552">
              <w:rPr>
                <w:sz w:val="24"/>
                <w:szCs w:val="24"/>
                <w:lang w:eastAsia="en-GB"/>
              </w:rPr>
              <w:t xml:space="preserve"> and</w:t>
            </w:r>
            <w:r w:rsidR="00DA5E44" w:rsidRPr="000B3552">
              <w:rPr>
                <w:sz w:val="24"/>
                <w:szCs w:val="24"/>
                <w:lang w:eastAsia="en-GB"/>
              </w:rPr>
              <w:t xml:space="preserve"> facilitate </w:t>
            </w:r>
            <w:r w:rsidRPr="000B3552">
              <w:rPr>
                <w:sz w:val="24"/>
                <w:szCs w:val="24"/>
                <w:lang w:eastAsia="en-GB"/>
              </w:rPr>
              <w:t>programme</w:t>
            </w:r>
          </w:p>
          <w:p w:rsidR="00DA5E44" w:rsidRPr="000B3552" w:rsidRDefault="00DA5E44" w:rsidP="00E040FF">
            <w:pPr>
              <w:tabs>
                <w:tab w:val="left" w:pos="2835"/>
              </w:tabs>
              <w:autoSpaceDE w:val="0"/>
              <w:autoSpaceDN w:val="0"/>
              <w:adjustRightInd w:val="0"/>
              <w:jc w:val="both"/>
              <w:rPr>
                <w:sz w:val="24"/>
                <w:szCs w:val="24"/>
                <w:lang w:eastAsia="en-GB"/>
              </w:rPr>
            </w:pPr>
            <w:r w:rsidRPr="000B3552">
              <w:rPr>
                <w:sz w:val="24"/>
                <w:szCs w:val="24"/>
                <w:lang w:eastAsia="en-GB"/>
              </w:rPr>
              <w:tab/>
              <w:t xml:space="preserve"> </w:t>
            </w:r>
          </w:p>
          <w:p w:rsidR="00DA5E44" w:rsidRPr="000B3552" w:rsidRDefault="00FA65B8" w:rsidP="00E040FF">
            <w:pPr>
              <w:ind w:left="3538" w:hanging="3538"/>
              <w:jc w:val="both"/>
              <w:rPr>
                <w:color w:val="FF0000"/>
                <w:sz w:val="24"/>
                <w:szCs w:val="24"/>
              </w:rPr>
            </w:pPr>
            <w:r w:rsidRPr="000B3552">
              <w:rPr>
                <w:sz w:val="24"/>
                <w:szCs w:val="24"/>
                <w:lang w:eastAsia="en-GB"/>
              </w:rPr>
              <w:t xml:space="preserve">January </w:t>
            </w:r>
            <w:r w:rsidR="00E040FF" w:rsidRPr="000B3552">
              <w:rPr>
                <w:sz w:val="24"/>
                <w:szCs w:val="24"/>
                <w:lang w:eastAsia="en-GB"/>
              </w:rPr>
              <w:t>2016</w:t>
            </w:r>
            <w:r w:rsidR="00607B23" w:rsidRPr="000B3552">
              <w:rPr>
                <w:sz w:val="24"/>
                <w:szCs w:val="24"/>
                <w:lang w:eastAsia="en-GB"/>
              </w:rPr>
              <w:tab/>
            </w:r>
            <w:r w:rsidRPr="000B3552">
              <w:rPr>
                <w:sz w:val="24"/>
                <w:szCs w:val="24"/>
                <w:lang w:eastAsia="en-GB"/>
              </w:rPr>
              <w:t>Contr</w:t>
            </w:r>
            <w:r w:rsidR="00DE6D36" w:rsidRPr="000B3552">
              <w:rPr>
                <w:sz w:val="24"/>
                <w:szCs w:val="24"/>
                <w:lang w:eastAsia="en-GB"/>
              </w:rPr>
              <w:t xml:space="preserve">ibute to </w:t>
            </w:r>
            <w:r w:rsidR="00E910A2" w:rsidRPr="000B3552">
              <w:rPr>
                <w:sz w:val="24"/>
                <w:szCs w:val="24"/>
                <w:lang w:eastAsia="en-GB"/>
              </w:rPr>
              <w:t xml:space="preserve">the British Council </w:t>
            </w:r>
            <w:r w:rsidR="00027785" w:rsidRPr="000B3552">
              <w:rPr>
                <w:sz w:val="24"/>
                <w:szCs w:val="24"/>
                <w:lang w:eastAsia="en-GB"/>
              </w:rPr>
              <w:t>evaluation of the programme</w:t>
            </w:r>
          </w:p>
          <w:p w:rsidR="00775D67" w:rsidRPr="000B3552" w:rsidRDefault="00775D67" w:rsidP="00E040FF">
            <w:pPr>
              <w:ind w:left="720"/>
              <w:jc w:val="both"/>
              <w:rPr>
                <w:color w:val="FF0000"/>
                <w:sz w:val="24"/>
                <w:szCs w:val="24"/>
              </w:rPr>
            </w:pPr>
          </w:p>
          <w:p w:rsidR="00DE6D36" w:rsidRPr="000B3552" w:rsidRDefault="00DE6D36" w:rsidP="00E040FF">
            <w:pPr>
              <w:jc w:val="both"/>
              <w:rPr>
                <w:b/>
                <w:sz w:val="24"/>
                <w:szCs w:val="24"/>
              </w:rPr>
            </w:pPr>
            <w:r w:rsidRPr="000B3552">
              <w:rPr>
                <w:b/>
                <w:sz w:val="24"/>
                <w:szCs w:val="24"/>
              </w:rPr>
              <w:t>Expertise</w:t>
            </w:r>
          </w:p>
          <w:p w:rsidR="00775D67" w:rsidRPr="000B3552" w:rsidRDefault="00276A84" w:rsidP="00E040FF">
            <w:pPr>
              <w:jc w:val="both"/>
              <w:rPr>
                <w:sz w:val="24"/>
                <w:szCs w:val="24"/>
              </w:rPr>
            </w:pPr>
            <w:r w:rsidRPr="000B3552">
              <w:rPr>
                <w:sz w:val="24"/>
                <w:szCs w:val="24"/>
              </w:rPr>
              <w:t>The supplier must possess the</w:t>
            </w:r>
            <w:r w:rsidR="00775D67" w:rsidRPr="000B3552">
              <w:rPr>
                <w:sz w:val="24"/>
                <w:szCs w:val="24"/>
              </w:rPr>
              <w:t xml:space="preserve"> relevant expertise to deliver the required services</w:t>
            </w:r>
            <w:r w:rsidRPr="000B3552">
              <w:rPr>
                <w:sz w:val="24"/>
                <w:szCs w:val="24"/>
              </w:rPr>
              <w:t>, including</w:t>
            </w:r>
            <w:r w:rsidR="00775D67" w:rsidRPr="000B3552">
              <w:rPr>
                <w:sz w:val="24"/>
                <w:szCs w:val="24"/>
              </w:rPr>
              <w:t>:</w:t>
            </w:r>
          </w:p>
          <w:p w:rsidR="00FF5C4F" w:rsidRPr="000B3552" w:rsidRDefault="00FF5C4F" w:rsidP="00E040FF">
            <w:pPr>
              <w:jc w:val="both"/>
              <w:rPr>
                <w:sz w:val="24"/>
                <w:szCs w:val="24"/>
              </w:rPr>
            </w:pPr>
          </w:p>
          <w:p w:rsidR="00276A84" w:rsidRPr="000B3552" w:rsidRDefault="00824E5F" w:rsidP="00E040FF">
            <w:pPr>
              <w:numPr>
                <w:ilvl w:val="0"/>
                <w:numId w:val="27"/>
              </w:numPr>
              <w:jc w:val="both"/>
              <w:rPr>
                <w:sz w:val="24"/>
                <w:szCs w:val="24"/>
              </w:rPr>
            </w:pPr>
            <w:r w:rsidRPr="000B3552">
              <w:rPr>
                <w:sz w:val="24"/>
                <w:szCs w:val="24"/>
              </w:rPr>
              <w:t>Working k</w:t>
            </w:r>
            <w:r w:rsidR="00276A84" w:rsidRPr="000B3552">
              <w:rPr>
                <w:sz w:val="24"/>
                <w:szCs w:val="24"/>
              </w:rPr>
              <w:t>nowledge and expe</w:t>
            </w:r>
            <w:r w:rsidR="00453EC1" w:rsidRPr="000B3552">
              <w:rPr>
                <w:sz w:val="24"/>
                <w:szCs w:val="24"/>
              </w:rPr>
              <w:t xml:space="preserve">rience of </w:t>
            </w:r>
            <w:r w:rsidR="00F517C9" w:rsidRPr="000B3552">
              <w:rPr>
                <w:sz w:val="24"/>
                <w:szCs w:val="24"/>
              </w:rPr>
              <w:t>UK</w:t>
            </w:r>
            <w:r w:rsidRPr="000B3552">
              <w:rPr>
                <w:sz w:val="24"/>
                <w:szCs w:val="24"/>
              </w:rPr>
              <w:t xml:space="preserve"> </w:t>
            </w:r>
            <w:r w:rsidR="001D0616" w:rsidRPr="000B3552">
              <w:rPr>
                <w:sz w:val="24"/>
                <w:szCs w:val="24"/>
              </w:rPr>
              <w:t xml:space="preserve">national </w:t>
            </w:r>
            <w:r w:rsidRPr="000B3552">
              <w:rPr>
                <w:sz w:val="24"/>
                <w:szCs w:val="24"/>
              </w:rPr>
              <w:t xml:space="preserve">skills </w:t>
            </w:r>
            <w:r w:rsidR="001D0616" w:rsidRPr="000B3552">
              <w:rPr>
                <w:sz w:val="24"/>
                <w:szCs w:val="24"/>
              </w:rPr>
              <w:t>system and sector</w:t>
            </w:r>
            <w:r w:rsidR="00DE5305" w:rsidRPr="000B3552">
              <w:rPr>
                <w:sz w:val="24"/>
                <w:szCs w:val="24"/>
              </w:rPr>
              <w:t>.</w:t>
            </w:r>
          </w:p>
          <w:p w:rsidR="00276A84" w:rsidRPr="000B3552" w:rsidRDefault="00027785" w:rsidP="00E040FF">
            <w:pPr>
              <w:numPr>
                <w:ilvl w:val="0"/>
                <w:numId w:val="27"/>
              </w:numPr>
              <w:jc w:val="both"/>
              <w:rPr>
                <w:sz w:val="24"/>
                <w:szCs w:val="24"/>
              </w:rPr>
            </w:pPr>
            <w:r w:rsidRPr="000B3552">
              <w:rPr>
                <w:sz w:val="24"/>
                <w:szCs w:val="24"/>
              </w:rPr>
              <w:t>K</w:t>
            </w:r>
            <w:r w:rsidR="00276A84" w:rsidRPr="000B3552">
              <w:rPr>
                <w:sz w:val="24"/>
                <w:szCs w:val="24"/>
              </w:rPr>
              <w:t xml:space="preserve">nowledge and experience of </w:t>
            </w:r>
            <w:r w:rsidRPr="000B3552">
              <w:rPr>
                <w:sz w:val="24"/>
                <w:szCs w:val="24"/>
              </w:rPr>
              <w:t xml:space="preserve">best practice in teacher training. </w:t>
            </w:r>
          </w:p>
          <w:p w:rsidR="001D0616" w:rsidRPr="000B3552" w:rsidRDefault="00930936" w:rsidP="00E040FF">
            <w:pPr>
              <w:numPr>
                <w:ilvl w:val="0"/>
                <w:numId w:val="27"/>
              </w:numPr>
              <w:jc w:val="both"/>
              <w:rPr>
                <w:sz w:val="24"/>
                <w:szCs w:val="24"/>
              </w:rPr>
            </w:pPr>
            <w:r w:rsidRPr="000B3552">
              <w:rPr>
                <w:sz w:val="24"/>
                <w:szCs w:val="24"/>
              </w:rPr>
              <w:t>It is desirable to have a w</w:t>
            </w:r>
            <w:r w:rsidR="001D0616" w:rsidRPr="000B3552">
              <w:rPr>
                <w:sz w:val="24"/>
                <w:szCs w:val="24"/>
              </w:rPr>
              <w:t xml:space="preserve">orking knowledge and experience employment and skills agenda in </w:t>
            </w:r>
            <w:r w:rsidR="00027785" w:rsidRPr="000B3552">
              <w:rPr>
                <w:sz w:val="24"/>
                <w:szCs w:val="24"/>
              </w:rPr>
              <w:t>Azerbaijan.</w:t>
            </w:r>
          </w:p>
          <w:p w:rsidR="00775D67" w:rsidRPr="000B3552" w:rsidRDefault="00775D67" w:rsidP="00E040FF">
            <w:pPr>
              <w:numPr>
                <w:ilvl w:val="0"/>
                <w:numId w:val="27"/>
              </w:numPr>
              <w:jc w:val="both"/>
              <w:rPr>
                <w:sz w:val="24"/>
                <w:szCs w:val="24"/>
              </w:rPr>
            </w:pPr>
            <w:r w:rsidRPr="000B3552">
              <w:rPr>
                <w:sz w:val="24"/>
                <w:szCs w:val="24"/>
              </w:rPr>
              <w:t xml:space="preserve">Experience of </w:t>
            </w:r>
            <w:r w:rsidR="00457D42" w:rsidRPr="000B3552">
              <w:rPr>
                <w:sz w:val="24"/>
                <w:szCs w:val="24"/>
              </w:rPr>
              <w:t xml:space="preserve">delivering </w:t>
            </w:r>
            <w:r w:rsidRPr="000B3552">
              <w:rPr>
                <w:sz w:val="24"/>
                <w:szCs w:val="24"/>
              </w:rPr>
              <w:t>similar service</w:t>
            </w:r>
            <w:r w:rsidR="00276A84" w:rsidRPr="000B3552">
              <w:rPr>
                <w:sz w:val="24"/>
                <w:szCs w:val="24"/>
              </w:rPr>
              <w:t>s, with similar audiences</w:t>
            </w:r>
            <w:r w:rsidR="00D23081" w:rsidRPr="000B3552">
              <w:rPr>
                <w:sz w:val="24"/>
                <w:szCs w:val="24"/>
              </w:rPr>
              <w:t>.</w:t>
            </w:r>
          </w:p>
          <w:p w:rsidR="002121E9" w:rsidRPr="000B3552" w:rsidRDefault="00775D67" w:rsidP="00E040FF">
            <w:pPr>
              <w:numPr>
                <w:ilvl w:val="0"/>
                <w:numId w:val="27"/>
              </w:numPr>
              <w:jc w:val="both"/>
              <w:rPr>
                <w:sz w:val="24"/>
                <w:szCs w:val="24"/>
              </w:rPr>
            </w:pPr>
            <w:r w:rsidRPr="000B3552">
              <w:rPr>
                <w:sz w:val="24"/>
                <w:szCs w:val="24"/>
              </w:rPr>
              <w:t xml:space="preserve">Experience </w:t>
            </w:r>
            <w:r w:rsidR="002121E9" w:rsidRPr="000B3552">
              <w:rPr>
                <w:sz w:val="24"/>
                <w:szCs w:val="24"/>
              </w:rPr>
              <w:t xml:space="preserve">of facilitating and leading </w:t>
            </w:r>
            <w:r w:rsidR="00027785" w:rsidRPr="000B3552">
              <w:rPr>
                <w:sz w:val="24"/>
                <w:szCs w:val="24"/>
              </w:rPr>
              <w:t>comparable programmes</w:t>
            </w:r>
          </w:p>
          <w:p w:rsidR="00775D67" w:rsidRPr="000B3552" w:rsidRDefault="002121E9" w:rsidP="00E040FF">
            <w:pPr>
              <w:numPr>
                <w:ilvl w:val="0"/>
                <w:numId w:val="27"/>
              </w:numPr>
              <w:jc w:val="both"/>
              <w:rPr>
                <w:sz w:val="24"/>
                <w:szCs w:val="24"/>
              </w:rPr>
            </w:pPr>
            <w:r w:rsidRPr="000B3552">
              <w:rPr>
                <w:sz w:val="24"/>
                <w:szCs w:val="24"/>
              </w:rPr>
              <w:t>Understanding of the purpose of the British Council, and our work in Skills and Employability</w:t>
            </w:r>
            <w:r w:rsidR="00D23081" w:rsidRPr="000B3552">
              <w:rPr>
                <w:sz w:val="24"/>
                <w:szCs w:val="24"/>
              </w:rPr>
              <w:t>.</w:t>
            </w:r>
            <w:r w:rsidR="00775D67" w:rsidRPr="000B3552">
              <w:rPr>
                <w:sz w:val="24"/>
                <w:szCs w:val="24"/>
              </w:rPr>
              <w:t xml:space="preserve">  </w:t>
            </w:r>
          </w:p>
          <w:p w:rsidR="007375A1" w:rsidRPr="000B3552" w:rsidRDefault="007375A1" w:rsidP="00E040FF">
            <w:pPr>
              <w:jc w:val="both"/>
              <w:rPr>
                <w:sz w:val="24"/>
                <w:szCs w:val="24"/>
              </w:rPr>
            </w:pPr>
          </w:p>
          <w:p w:rsidR="007B2306" w:rsidRPr="000B3552" w:rsidRDefault="007375A1" w:rsidP="00E040FF">
            <w:pPr>
              <w:jc w:val="both"/>
              <w:rPr>
                <w:sz w:val="24"/>
                <w:szCs w:val="24"/>
              </w:rPr>
            </w:pPr>
            <w:r w:rsidRPr="000B3552">
              <w:rPr>
                <w:sz w:val="24"/>
                <w:szCs w:val="24"/>
              </w:rPr>
              <w:t xml:space="preserve">The supplier </w:t>
            </w:r>
            <w:r w:rsidR="000917F4" w:rsidRPr="000B3552">
              <w:rPr>
                <w:sz w:val="24"/>
                <w:szCs w:val="24"/>
              </w:rPr>
              <w:t>must be</w:t>
            </w:r>
            <w:r w:rsidR="00607B23" w:rsidRPr="000B3552">
              <w:rPr>
                <w:sz w:val="24"/>
                <w:szCs w:val="24"/>
              </w:rPr>
              <w:t xml:space="preserve"> </w:t>
            </w:r>
            <w:r w:rsidR="009F17AA" w:rsidRPr="000B3552">
              <w:rPr>
                <w:sz w:val="24"/>
                <w:szCs w:val="24"/>
              </w:rPr>
              <w:t xml:space="preserve">available </w:t>
            </w:r>
            <w:r w:rsidR="00027785" w:rsidRPr="000B3552">
              <w:rPr>
                <w:sz w:val="24"/>
                <w:szCs w:val="24"/>
              </w:rPr>
              <w:t>during November and December</w:t>
            </w:r>
            <w:r w:rsidRPr="000B3552">
              <w:rPr>
                <w:sz w:val="24"/>
                <w:szCs w:val="24"/>
              </w:rPr>
              <w:t xml:space="preserve"> </w:t>
            </w:r>
            <w:r w:rsidR="008F1481" w:rsidRPr="000B3552">
              <w:rPr>
                <w:sz w:val="24"/>
                <w:szCs w:val="24"/>
              </w:rPr>
              <w:t xml:space="preserve">to </w:t>
            </w:r>
            <w:r w:rsidR="008F1481" w:rsidRPr="000B3552">
              <w:rPr>
                <w:sz w:val="24"/>
                <w:szCs w:val="24"/>
              </w:rPr>
              <w:lastRenderedPageBreak/>
              <w:t xml:space="preserve">allow travel from the UK to and delivery </w:t>
            </w:r>
            <w:r w:rsidRPr="000B3552">
              <w:rPr>
                <w:sz w:val="24"/>
                <w:szCs w:val="24"/>
              </w:rPr>
              <w:t xml:space="preserve">of the </w:t>
            </w:r>
            <w:r w:rsidR="00027785" w:rsidRPr="000B3552">
              <w:rPr>
                <w:sz w:val="24"/>
                <w:szCs w:val="24"/>
              </w:rPr>
              <w:t>programme.</w:t>
            </w:r>
          </w:p>
          <w:p w:rsidR="004449D5" w:rsidRPr="000B3552" w:rsidRDefault="004449D5" w:rsidP="00E040FF">
            <w:pPr>
              <w:jc w:val="both"/>
              <w:rPr>
                <w:sz w:val="24"/>
                <w:szCs w:val="24"/>
              </w:rPr>
            </w:pPr>
          </w:p>
          <w:p w:rsidR="00027785" w:rsidRPr="000B3552" w:rsidRDefault="00027785" w:rsidP="00A05CC9">
            <w:pPr>
              <w:jc w:val="both"/>
              <w:rPr>
                <w:sz w:val="24"/>
                <w:szCs w:val="24"/>
              </w:rPr>
            </w:pPr>
          </w:p>
        </w:tc>
      </w:tr>
      <w:tr w:rsidR="00961E5E" w:rsidRPr="000B3552" w:rsidTr="003A1C36">
        <w:tc>
          <w:tcPr>
            <w:tcW w:w="1637" w:type="dxa"/>
          </w:tcPr>
          <w:p w:rsidR="009F07BD" w:rsidRPr="000B3552" w:rsidRDefault="009F07BD" w:rsidP="00E040FF">
            <w:pPr>
              <w:jc w:val="both"/>
              <w:rPr>
                <w:b/>
                <w:bCs/>
                <w:sz w:val="24"/>
                <w:szCs w:val="24"/>
              </w:rPr>
            </w:pPr>
          </w:p>
          <w:p w:rsidR="00961E5E" w:rsidRPr="000B3552" w:rsidRDefault="00961E5E" w:rsidP="00E040FF">
            <w:pPr>
              <w:jc w:val="both"/>
              <w:rPr>
                <w:b/>
                <w:bCs/>
                <w:sz w:val="24"/>
                <w:szCs w:val="24"/>
              </w:rPr>
            </w:pPr>
            <w:r w:rsidRPr="000B3552">
              <w:rPr>
                <w:b/>
                <w:bCs/>
                <w:sz w:val="24"/>
                <w:szCs w:val="24"/>
              </w:rPr>
              <w:t>Key Backgroun</w:t>
            </w:r>
            <w:r w:rsidR="008F1481" w:rsidRPr="000B3552">
              <w:rPr>
                <w:b/>
                <w:bCs/>
                <w:sz w:val="24"/>
                <w:szCs w:val="24"/>
              </w:rPr>
              <w:t>d</w:t>
            </w:r>
            <w:r w:rsidR="007B2306" w:rsidRPr="000B3552">
              <w:rPr>
                <w:b/>
                <w:bCs/>
                <w:sz w:val="24"/>
                <w:szCs w:val="24"/>
              </w:rPr>
              <w:t xml:space="preserve"> Information</w:t>
            </w:r>
            <w:r w:rsidRPr="000B3552">
              <w:rPr>
                <w:b/>
                <w:bCs/>
                <w:sz w:val="24"/>
                <w:szCs w:val="24"/>
              </w:rPr>
              <w:t>:</w:t>
            </w:r>
          </w:p>
        </w:tc>
        <w:tc>
          <w:tcPr>
            <w:tcW w:w="7861" w:type="dxa"/>
          </w:tcPr>
          <w:p w:rsidR="007375A1" w:rsidRPr="000B3552" w:rsidRDefault="007375A1" w:rsidP="00E040FF">
            <w:pPr>
              <w:jc w:val="both"/>
              <w:rPr>
                <w:sz w:val="24"/>
                <w:szCs w:val="24"/>
              </w:rPr>
            </w:pPr>
            <w:r w:rsidRPr="000B3552">
              <w:rPr>
                <w:sz w:val="24"/>
                <w:szCs w:val="24"/>
              </w:rPr>
              <w:t>The British Council’s cultural relations objectives, in terms of skills, are:</w:t>
            </w:r>
          </w:p>
          <w:p w:rsidR="007375A1" w:rsidRPr="000B3552" w:rsidRDefault="007375A1" w:rsidP="00E040FF">
            <w:pPr>
              <w:jc w:val="both"/>
              <w:rPr>
                <w:sz w:val="24"/>
                <w:szCs w:val="24"/>
              </w:rPr>
            </w:pPr>
          </w:p>
          <w:p w:rsidR="007375A1" w:rsidRPr="000B3552" w:rsidRDefault="007375A1" w:rsidP="00E040FF">
            <w:pPr>
              <w:numPr>
                <w:ilvl w:val="0"/>
                <w:numId w:val="43"/>
              </w:numPr>
              <w:jc w:val="both"/>
              <w:rPr>
                <w:sz w:val="24"/>
                <w:szCs w:val="24"/>
              </w:rPr>
            </w:pPr>
            <w:r w:rsidRPr="000B3552">
              <w:rPr>
                <w:sz w:val="24"/>
                <w:szCs w:val="24"/>
              </w:rPr>
              <w:t xml:space="preserve">to build </w:t>
            </w:r>
            <w:r w:rsidR="000917F4" w:rsidRPr="000B3552">
              <w:rPr>
                <w:sz w:val="24"/>
                <w:szCs w:val="24"/>
              </w:rPr>
              <w:t xml:space="preserve">the </w:t>
            </w:r>
            <w:r w:rsidRPr="000B3552">
              <w:rPr>
                <w:sz w:val="24"/>
                <w:szCs w:val="24"/>
              </w:rPr>
              <w:t xml:space="preserve">UK’s reputation as a trusted partner by sharing and developing effective approaches to skills development, vocational education and enterprise; and </w:t>
            </w:r>
          </w:p>
          <w:p w:rsidR="007375A1" w:rsidRPr="000B3552" w:rsidRDefault="007375A1" w:rsidP="00E040FF">
            <w:pPr>
              <w:ind w:left="360"/>
              <w:jc w:val="both"/>
              <w:rPr>
                <w:sz w:val="24"/>
                <w:szCs w:val="24"/>
              </w:rPr>
            </w:pPr>
          </w:p>
          <w:p w:rsidR="007375A1" w:rsidRPr="000B3552" w:rsidRDefault="007375A1" w:rsidP="00E040FF">
            <w:pPr>
              <w:numPr>
                <w:ilvl w:val="0"/>
                <w:numId w:val="43"/>
              </w:numPr>
              <w:jc w:val="both"/>
              <w:rPr>
                <w:sz w:val="24"/>
                <w:szCs w:val="24"/>
              </w:rPr>
            </w:pPr>
            <w:proofErr w:type="gramStart"/>
            <w:r w:rsidRPr="000B3552">
              <w:rPr>
                <w:sz w:val="24"/>
                <w:szCs w:val="24"/>
              </w:rPr>
              <w:t>to</w:t>
            </w:r>
            <w:proofErr w:type="gramEnd"/>
            <w:r w:rsidRPr="000B3552">
              <w:rPr>
                <w:sz w:val="24"/>
                <w:szCs w:val="24"/>
              </w:rPr>
              <w:t xml:space="preserve"> provide young people with opportunities that increase their skills and employability, thus contributing to strong economic growth and stable societies.</w:t>
            </w:r>
          </w:p>
          <w:p w:rsidR="007375A1" w:rsidRPr="000B3552" w:rsidRDefault="007375A1" w:rsidP="00E040FF">
            <w:pPr>
              <w:tabs>
                <w:tab w:val="left" w:pos="4410"/>
              </w:tabs>
              <w:jc w:val="both"/>
              <w:rPr>
                <w:sz w:val="24"/>
                <w:szCs w:val="24"/>
              </w:rPr>
            </w:pPr>
          </w:p>
          <w:p w:rsidR="00266587" w:rsidRPr="000B3552" w:rsidRDefault="00607B23" w:rsidP="00E040FF">
            <w:pPr>
              <w:jc w:val="both"/>
              <w:rPr>
                <w:sz w:val="24"/>
                <w:szCs w:val="24"/>
              </w:rPr>
            </w:pPr>
            <w:r w:rsidRPr="000B3552">
              <w:rPr>
                <w:sz w:val="24"/>
                <w:szCs w:val="24"/>
              </w:rPr>
              <w:t xml:space="preserve">At a time when the demand for skills is ever growing, both in the UK and abroad, the British Council are working to foster innovation, build new partnerships and identify and develop new opportunities. </w:t>
            </w:r>
          </w:p>
          <w:p w:rsidR="00600E4A" w:rsidRPr="000B3552" w:rsidRDefault="00600E4A" w:rsidP="00E040FF">
            <w:pPr>
              <w:jc w:val="both"/>
              <w:rPr>
                <w:sz w:val="24"/>
                <w:szCs w:val="24"/>
              </w:rPr>
            </w:pPr>
          </w:p>
          <w:p w:rsidR="00600E4A" w:rsidRPr="000B3552" w:rsidRDefault="00600E4A" w:rsidP="00E040FF">
            <w:pPr>
              <w:jc w:val="both"/>
              <w:rPr>
                <w:sz w:val="24"/>
                <w:szCs w:val="24"/>
              </w:rPr>
            </w:pPr>
          </w:p>
        </w:tc>
      </w:tr>
      <w:tr w:rsidR="00961E5E" w:rsidRPr="000B3552" w:rsidTr="000346F6">
        <w:trPr>
          <w:trHeight w:val="132"/>
        </w:trPr>
        <w:tc>
          <w:tcPr>
            <w:tcW w:w="1637" w:type="dxa"/>
          </w:tcPr>
          <w:p w:rsidR="009F07BD" w:rsidRPr="000B3552" w:rsidRDefault="009F07BD" w:rsidP="00E040FF">
            <w:pPr>
              <w:jc w:val="both"/>
              <w:rPr>
                <w:b/>
                <w:bCs/>
                <w:sz w:val="24"/>
                <w:szCs w:val="24"/>
              </w:rPr>
            </w:pPr>
          </w:p>
          <w:p w:rsidR="00266587" w:rsidRPr="000B3552" w:rsidRDefault="00961E5E" w:rsidP="00E040FF">
            <w:pPr>
              <w:jc w:val="both"/>
              <w:rPr>
                <w:b/>
                <w:bCs/>
                <w:sz w:val="24"/>
                <w:szCs w:val="24"/>
              </w:rPr>
            </w:pPr>
            <w:r w:rsidRPr="000B3552">
              <w:rPr>
                <w:b/>
                <w:bCs/>
                <w:sz w:val="24"/>
                <w:szCs w:val="24"/>
              </w:rPr>
              <w:t>Time</w:t>
            </w:r>
            <w:r w:rsidR="007B2306" w:rsidRPr="000B3552">
              <w:rPr>
                <w:b/>
                <w:bCs/>
                <w:sz w:val="24"/>
                <w:szCs w:val="24"/>
              </w:rPr>
              <w:t>sca</w:t>
            </w:r>
            <w:r w:rsidRPr="000B3552">
              <w:rPr>
                <w:b/>
                <w:bCs/>
                <w:sz w:val="24"/>
                <w:szCs w:val="24"/>
              </w:rPr>
              <w:t>le</w:t>
            </w:r>
            <w:r w:rsidR="007B2306" w:rsidRPr="000B3552">
              <w:rPr>
                <w:b/>
                <w:bCs/>
                <w:sz w:val="24"/>
                <w:szCs w:val="24"/>
              </w:rPr>
              <w:t>s</w:t>
            </w:r>
          </w:p>
          <w:p w:rsidR="00266587" w:rsidRPr="000B3552" w:rsidRDefault="00266587" w:rsidP="00E040FF">
            <w:pPr>
              <w:jc w:val="both"/>
              <w:rPr>
                <w:b/>
                <w:bCs/>
                <w:sz w:val="24"/>
                <w:szCs w:val="24"/>
              </w:rPr>
            </w:pPr>
          </w:p>
          <w:p w:rsidR="00266587" w:rsidRPr="000B3552" w:rsidRDefault="00266587" w:rsidP="00E040FF">
            <w:pPr>
              <w:jc w:val="both"/>
              <w:rPr>
                <w:b/>
                <w:bCs/>
                <w:sz w:val="24"/>
                <w:szCs w:val="24"/>
              </w:rPr>
            </w:pPr>
          </w:p>
          <w:p w:rsidR="00266587" w:rsidRPr="000B3552" w:rsidRDefault="00266587" w:rsidP="00E040FF">
            <w:pPr>
              <w:jc w:val="both"/>
              <w:rPr>
                <w:b/>
                <w:bCs/>
                <w:sz w:val="24"/>
                <w:szCs w:val="24"/>
              </w:rPr>
            </w:pPr>
          </w:p>
          <w:p w:rsidR="00266587" w:rsidRPr="000B3552" w:rsidRDefault="00266587" w:rsidP="00E040FF">
            <w:pPr>
              <w:jc w:val="both"/>
              <w:rPr>
                <w:b/>
                <w:bCs/>
                <w:sz w:val="24"/>
                <w:szCs w:val="24"/>
              </w:rPr>
            </w:pPr>
          </w:p>
          <w:p w:rsidR="00266587" w:rsidRPr="000B3552" w:rsidRDefault="00266587" w:rsidP="00E040FF">
            <w:pPr>
              <w:jc w:val="both"/>
              <w:rPr>
                <w:b/>
                <w:bCs/>
                <w:sz w:val="24"/>
                <w:szCs w:val="24"/>
              </w:rPr>
            </w:pPr>
          </w:p>
          <w:p w:rsidR="00266587" w:rsidRPr="000B3552" w:rsidRDefault="00266587" w:rsidP="00E040FF">
            <w:pPr>
              <w:jc w:val="both"/>
              <w:rPr>
                <w:b/>
                <w:bCs/>
                <w:sz w:val="24"/>
                <w:szCs w:val="24"/>
              </w:rPr>
            </w:pPr>
          </w:p>
          <w:p w:rsidR="00266587" w:rsidRPr="000B3552" w:rsidRDefault="00266587" w:rsidP="00E040FF">
            <w:pPr>
              <w:jc w:val="both"/>
              <w:rPr>
                <w:b/>
                <w:bCs/>
                <w:sz w:val="24"/>
                <w:szCs w:val="24"/>
              </w:rPr>
            </w:pPr>
          </w:p>
          <w:p w:rsidR="00266587" w:rsidRPr="000B3552" w:rsidRDefault="00266587" w:rsidP="00E040FF">
            <w:pPr>
              <w:jc w:val="both"/>
              <w:rPr>
                <w:b/>
                <w:bCs/>
                <w:sz w:val="24"/>
                <w:szCs w:val="24"/>
              </w:rPr>
            </w:pPr>
          </w:p>
          <w:p w:rsidR="00266587" w:rsidRPr="000B3552" w:rsidRDefault="00266587" w:rsidP="00E040FF">
            <w:pPr>
              <w:jc w:val="both"/>
              <w:rPr>
                <w:b/>
                <w:bCs/>
                <w:sz w:val="24"/>
                <w:szCs w:val="24"/>
              </w:rPr>
            </w:pPr>
          </w:p>
          <w:p w:rsidR="00266587" w:rsidRPr="000B3552" w:rsidRDefault="00266587" w:rsidP="00E040FF">
            <w:pPr>
              <w:jc w:val="both"/>
              <w:rPr>
                <w:b/>
                <w:bCs/>
                <w:sz w:val="24"/>
                <w:szCs w:val="24"/>
              </w:rPr>
            </w:pPr>
          </w:p>
          <w:p w:rsidR="00266587" w:rsidRPr="000B3552" w:rsidRDefault="00266587" w:rsidP="00E040FF">
            <w:pPr>
              <w:jc w:val="both"/>
              <w:rPr>
                <w:b/>
                <w:bCs/>
                <w:sz w:val="24"/>
                <w:szCs w:val="24"/>
              </w:rPr>
            </w:pPr>
          </w:p>
          <w:p w:rsidR="00266587" w:rsidRPr="000B3552" w:rsidRDefault="00266587" w:rsidP="00E040FF">
            <w:pPr>
              <w:jc w:val="both"/>
              <w:rPr>
                <w:b/>
                <w:sz w:val="24"/>
                <w:szCs w:val="24"/>
              </w:rPr>
            </w:pPr>
          </w:p>
        </w:tc>
        <w:tc>
          <w:tcPr>
            <w:tcW w:w="7861" w:type="dxa"/>
          </w:tcPr>
          <w:p w:rsidR="009F07BD" w:rsidRPr="000B3552" w:rsidRDefault="009F07BD" w:rsidP="00E040FF">
            <w:pPr>
              <w:jc w:val="both"/>
              <w:rPr>
                <w:color w:val="FF0000"/>
                <w:sz w:val="24"/>
                <w:szCs w:val="24"/>
              </w:rPr>
            </w:pPr>
          </w:p>
          <w:p w:rsidR="000A6D0F" w:rsidRPr="000B3552" w:rsidRDefault="000A6D0F" w:rsidP="00E040FF">
            <w:pPr>
              <w:jc w:val="both"/>
              <w:rPr>
                <w:sz w:val="24"/>
                <w:szCs w:val="24"/>
              </w:rPr>
            </w:pPr>
            <w:r w:rsidRPr="000B3552">
              <w:rPr>
                <w:sz w:val="24"/>
                <w:szCs w:val="24"/>
              </w:rPr>
              <w:t>This timetable may be subject to change.</w:t>
            </w:r>
          </w:p>
          <w:p w:rsidR="000A6D0F" w:rsidRPr="000B3552" w:rsidRDefault="000A6D0F" w:rsidP="00E040FF">
            <w:pPr>
              <w:jc w:val="both"/>
              <w:rPr>
                <w:color w:val="FF0000"/>
                <w:sz w:val="24"/>
                <w:szCs w:val="24"/>
              </w:rPr>
            </w:pPr>
          </w:p>
          <w:tbl>
            <w:tblPr>
              <w:tblW w:w="75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4"/>
              <w:gridCol w:w="3189"/>
            </w:tblGrid>
            <w:tr w:rsidR="00E2239C" w:rsidRPr="000B3552" w:rsidTr="00AD24D0">
              <w:tc>
                <w:tcPr>
                  <w:tcW w:w="4384" w:type="dxa"/>
                </w:tcPr>
                <w:p w:rsidR="00E2239C" w:rsidRPr="000B3552" w:rsidRDefault="00E2239C" w:rsidP="00E040FF">
                  <w:pPr>
                    <w:jc w:val="both"/>
                    <w:rPr>
                      <w:b/>
                      <w:sz w:val="24"/>
                      <w:szCs w:val="24"/>
                    </w:rPr>
                  </w:pPr>
                  <w:r w:rsidRPr="000B3552">
                    <w:rPr>
                      <w:b/>
                      <w:sz w:val="24"/>
                      <w:szCs w:val="24"/>
                    </w:rPr>
                    <w:t>Activity</w:t>
                  </w:r>
                </w:p>
              </w:tc>
              <w:tc>
                <w:tcPr>
                  <w:tcW w:w="3189" w:type="dxa"/>
                </w:tcPr>
                <w:p w:rsidR="00E2239C" w:rsidRPr="000B3552" w:rsidRDefault="00E2239C" w:rsidP="00E040FF">
                  <w:pPr>
                    <w:jc w:val="both"/>
                    <w:rPr>
                      <w:b/>
                      <w:sz w:val="24"/>
                      <w:szCs w:val="24"/>
                    </w:rPr>
                  </w:pPr>
                  <w:r w:rsidRPr="000B3552">
                    <w:rPr>
                      <w:b/>
                      <w:sz w:val="24"/>
                      <w:szCs w:val="24"/>
                    </w:rPr>
                    <w:t>Date</w:t>
                  </w:r>
                </w:p>
              </w:tc>
            </w:tr>
            <w:tr w:rsidR="00E2239C" w:rsidRPr="000B3552" w:rsidTr="00AD24D0">
              <w:tc>
                <w:tcPr>
                  <w:tcW w:w="4384" w:type="dxa"/>
                </w:tcPr>
                <w:p w:rsidR="00E2239C" w:rsidRPr="000B3552" w:rsidRDefault="00837108" w:rsidP="00E040FF">
                  <w:pPr>
                    <w:jc w:val="both"/>
                    <w:rPr>
                      <w:sz w:val="24"/>
                      <w:szCs w:val="24"/>
                    </w:rPr>
                  </w:pPr>
                  <w:r w:rsidRPr="000B3552">
                    <w:rPr>
                      <w:sz w:val="24"/>
                      <w:szCs w:val="24"/>
                    </w:rPr>
                    <w:t>ITQ</w:t>
                  </w:r>
                  <w:r w:rsidR="007209BA" w:rsidRPr="000B3552">
                    <w:rPr>
                      <w:sz w:val="24"/>
                      <w:szCs w:val="24"/>
                    </w:rPr>
                    <w:t xml:space="preserve"> </w:t>
                  </w:r>
                  <w:r w:rsidRPr="000B3552">
                    <w:rPr>
                      <w:sz w:val="24"/>
                      <w:szCs w:val="24"/>
                    </w:rPr>
                    <w:t>Released (sent)</w:t>
                  </w:r>
                </w:p>
              </w:tc>
              <w:tc>
                <w:tcPr>
                  <w:tcW w:w="3189" w:type="dxa"/>
                </w:tcPr>
                <w:p w:rsidR="00E2239C" w:rsidRPr="000B3552" w:rsidRDefault="00210F31" w:rsidP="00E040FF">
                  <w:pPr>
                    <w:jc w:val="both"/>
                    <w:rPr>
                      <w:sz w:val="24"/>
                      <w:szCs w:val="24"/>
                    </w:rPr>
                  </w:pPr>
                  <w:r w:rsidRPr="000B3552">
                    <w:rPr>
                      <w:sz w:val="24"/>
                      <w:szCs w:val="24"/>
                    </w:rPr>
                    <w:t>22</w:t>
                  </w:r>
                  <w:r w:rsidR="00284CBC" w:rsidRPr="000B3552">
                    <w:rPr>
                      <w:sz w:val="24"/>
                      <w:szCs w:val="24"/>
                    </w:rPr>
                    <w:t xml:space="preserve"> </w:t>
                  </w:r>
                  <w:r w:rsidR="00FA65B8" w:rsidRPr="000B3552">
                    <w:rPr>
                      <w:sz w:val="24"/>
                      <w:szCs w:val="24"/>
                    </w:rPr>
                    <w:t>September</w:t>
                  </w:r>
                  <w:r w:rsidR="00284CBC" w:rsidRPr="000B3552">
                    <w:rPr>
                      <w:sz w:val="24"/>
                      <w:szCs w:val="24"/>
                    </w:rPr>
                    <w:t xml:space="preserve"> 2015</w:t>
                  </w:r>
                </w:p>
              </w:tc>
            </w:tr>
            <w:tr w:rsidR="00E2239C" w:rsidRPr="000B3552" w:rsidTr="00AD24D0">
              <w:tc>
                <w:tcPr>
                  <w:tcW w:w="4384" w:type="dxa"/>
                </w:tcPr>
                <w:p w:rsidR="00E2239C" w:rsidRPr="000B3552" w:rsidRDefault="003B1C56" w:rsidP="00E040FF">
                  <w:pPr>
                    <w:jc w:val="both"/>
                    <w:rPr>
                      <w:sz w:val="24"/>
                      <w:szCs w:val="24"/>
                    </w:rPr>
                  </w:pPr>
                  <w:r w:rsidRPr="000B3552">
                    <w:rPr>
                      <w:sz w:val="24"/>
                      <w:szCs w:val="24"/>
                    </w:rPr>
                    <w:t>*</w:t>
                  </w:r>
                  <w:r w:rsidR="00165130" w:rsidRPr="000B3552">
                    <w:rPr>
                      <w:sz w:val="24"/>
                      <w:szCs w:val="24"/>
                    </w:rPr>
                    <w:t xml:space="preserve">Clarification </w:t>
                  </w:r>
                  <w:r w:rsidR="00E2239C" w:rsidRPr="000B3552">
                    <w:rPr>
                      <w:sz w:val="24"/>
                      <w:szCs w:val="24"/>
                    </w:rPr>
                    <w:t>Questions</w:t>
                  </w:r>
                </w:p>
              </w:tc>
              <w:tc>
                <w:tcPr>
                  <w:tcW w:w="3189" w:type="dxa"/>
                </w:tcPr>
                <w:p w:rsidR="00E2239C" w:rsidRPr="000B3552" w:rsidRDefault="000B3552" w:rsidP="00E040FF">
                  <w:pPr>
                    <w:jc w:val="both"/>
                    <w:rPr>
                      <w:sz w:val="24"/>
                      <w:szCs w:val="24"/>
                    </w:rPr>
                  </w:pPr>
                  <w:r w:rsidRPr="000B3552">
                    <w:rPr>
                      <w:sz w:val="24"/>
                      <w:szCs w:val="24"/>
                    </w:rPr>
                    <w:t>22</w:t>
                  </w:r>
                  <w:r w:rsidR="00C33287" w:rsidRPr="000B3552">
                    <w:rPr>
                      <w:sz w:val="24"/>
                      <w:szCs w:val="24"/>
                    </w:rPr>
                    <w:t>-30</w:t>
                  </w:r>
                  <w:r w:rsidR="00284CBC" w:rsidRPr="000B3552">
                    <w:rPr>
                      <w:sz w:val="24"/>
                      <w:szCs w:val="24"/>
                    </w:rPr>
                    <w:t xml:space="preserve"> </w:t>
                  </w:r>
                  <w:r w:rsidR="00FA65B8" w:rsidRPr="000B3552">
                    <w:rPr>
                      <w:sz w:val="24"/>
                      <w:szCs w:val="24"/>
                    </w:rPr>
                    <w:t>September</w:t>
                  </w:r>
                  <w:r w:rsidR="00355BE4" w:rsidRPr="000B3552">
                    <w:rPr>
                      <w:sz w:val="24"/>
                      <w:szCs w:val="24"/>
                    </w:rPr>
                    <w:t xml:space="preserve"> </w:t>
                  </w:r>
                  <w:r w:rsidR="00C33287" w:rsidRPr="000B3552">
                    <w:rPr>
                      <w:sz w:val="24"/>
                      <w:szCs w:val="24"/>
                    </w:rPr>
                    <w:t xml:space="preserve">- </w:t>
                  </w:r>
                  <w:r w:rsidR="00355BE4" w:rsidRPr="000B3552">
                    <w:rPr>
                      <w:sz w:val="24"/>
                      <w:szCs w:val="24"/>
                    </w:rPr>
                    <w:t xml:space="preserve">2015 </w:t>
                  </w:r>
                </w:p>
              </w:tc>
            </w:tr>
            <w:tr w:rsidR="00E2239C" w:rsidRPr="000B3552" w:rsidTr="00AD24D0">
              <w:tc>
                <w:tcPr>
                  <w:tcW w:w="4384" w:type="dxa"/>
                </w:tcPr>
                <w:p w:rsidR="00E2239C" w:rsidRPr="000B3552" w:rsidRDefault="00E2239C" w:rsidP="00E040FF">
                  <w:pPr>
                    <w:jc w:val="both"/>
                    <w:rPr>
                      <w:sz w:val="24"/>
                      <w:szCs w:val="24"/>
                    </w:rPr>
                  </w:pPr>
                  <w:r w:rsidRPr="000B3552">
                    <w:rPr>
                      <w:sz w:val="24"/>
                      <w:szCs w:val="24"/>
                    </w:rPr>
                    <w:t>Clarification Responses</w:t>
                  </w:r>
                </w:p>
              </w:tc>
              <w:tc>
                <w:tcPr>
                  <w:tcW w:w="3189" w:type="dxa"/>
                </w:tcPr>
                <w:p w:rsidR="00E2239C" w:rsidRPr="000B3552" w:rsidRDefault="00C33287" w:rsidP="00E040FF">
                  <w:pPr>
                    <w:jc w:val="both"/>
                    <w:rPr>
                      <w:sz w:val="24"/>
                      <w:szCs w:val="24"/>
                    </w:rPr>
                  </w:pPr>
                  <w:r w:rsidRPr="000B3552">
                    <w:rPr>
                      <w:sz w:val="24"/>
                      <w:szCs w:val="24"/>
                    </w:rPr>
                    <w:t>1-2 October</w:t>
                  </w:r>
                  <w:r w:rsidR="00355BE4" w:rsidRPr="000B3552">
                    <w:rPr>
                      <w:sz w:val="24"/>
                      <w:szCs w:val="24"/>
                    </w:rPr>
                    <w:t xml:space="preserve"> 2015 </w:t>
                  </w:r>
                </w:p>
              </w:tc>
            </w:tr>
            <w:tr w:rsidR="00E2239C" w:rsidRPr="000B3552" w:rsidTr="00AD24D0">
              <w:tc>
                <w:tcPr>
                  <w:tcW w:w="4384" w:type="dxa"/>
                </w:tcPr>
                <w:p w:rsidR="00E2239C" w:rsidRPr="000B3552" w:rsidRDefault="00837108" w:rsidP="00E040FF">
                  <w:pPr>
                    <w:jc w:val="both"/>
                    <w:rPr>
                      <w:sz w:val="24"/>
                      <w:szCs w:val="24"/>
                    </w:rPr>
                  </w:pPr>
                  <w:r w:rsidRPr="000B3552">
                    <w:rPr>
                      <w:sz w:val="24"/>
                      <w:szCs w:val="24"/>
                    </w:rPr>
                    <w:t>ITQ</w:t>
                  </w:r>
                  <w:r w:rsidR="00E2239C" w:rsidRPr="000B3552">
                    <w:rPr>
                      <w:sz w:val="24"/>
                      <w:szCs w:val="24"/>
                    </w:rPr>
                    <w:t xml:space="preserve"> Return Date</w:t>
                  </w:r>
                </w:p>
              </w:tc>
              <w:tc>
                <w:tcPr>
                  <w:tcW w:w="3189" w:type="dxa"/>
                </w:tcPr>
                <w:p w:rsidR="00E2239C" w:rsidRPr="000B3552" w:rsidRDefault="00C33287" w:rsidP="00E040FF">
                  <w:pPr>
                    <w:jc w:val="both"/>
                    <w:rPr>
                      <w:sz w:val="24"/>
                      <w:szCs w:val="24"/>
                    </w:rPr>
                  </w:pPr>
                  <w:r w:rsidRPr="000B3552">
                    <w:rPr>
                      <w:sz w:val="24"/>
                      <w:szCs w:val="24"/>
                    </w:rPr>
                    <w:t>10</w:t>
                  </w:r>
                  <w:r w:rsidR="00284CBC" w:rsidRPr="000B3552">
                    <w:rPr>
                      <w:sz w:val="24"/>
                      <w:szCs w:val="24"/>
                    </w:rPr>
                    <w:t xml:space="preserve"> </w:t>
                  </w:r>
                  <w:r w:rsidR="00B26B37" w:rsidRPr="000B3552">
                    <w:rPr>
                      <w:sz w:val="24"/>
                      <w:szCs w:val="24"/>
                    </w:rPr>
                    <w:t>October</w:t>
                  </w:r>
                  <w:r w:rsidR="00284CBC" w:rsidRPr="000B3552">
                    <w:rPr>
                      <w:sz w:val="24"/>
                      <w:szCs w:val="24"/>
                    </w:rPr>
                    <w:t xml:space="preserve"> </w:t>
                  </w:r>
                  <w:r w:rsidR="00355BE4" w:rsidRPr="000B3552">
                    <w:rPr>
                      <w:sz w:val="24"/>
                      <w:szCs w:val="24"/>
                    </w:rPr>
                    <w:t xml:space="preserve"> 2015 </w:t>
                  </w:r>
                </w:p>
              </w:tc>
            </w:tr>
            <w:tr w:rsidR="00E2239C" w:rsidRPr="000B3552" w:rsidTr="00AD24D0">
              <w:tc>
                <w:tcPr>
                  <w:tcW w:w="4384" w:type="dxa"/>
                </w:tcPr>
                <w:p w:rsidR="00E2239C" w:rsidRPr="000B3552" w:rsidRDefault="00E2239C" w:rsidP="00E040FF">
                  <w:pPr>
                    <w:jc w:val="both"/>
                    <w:rPr>
                      <w:sz w:val="24"/>
                      <w:szCs w:val="24"/>
                    </w:rPr>
                  </w:pPr>
                  <w:r w:rsidRPr="000B3552">
                    <w:rPr>
                      <w:sz w:val="24"/>
                      <w:szCs w:val="24"/>
                    </w:rPr>
                    <w:t>Evaluation of responses</w:t>
                  </w:r>
                </w:p>
              </w:tc>
              <w:tc>
                <w:tcPr>
                  <w:tcW w:w="3189" w:type="dxa"/>
                </w:tcPr>
                <w:p w:rsidR="00E2239C" w:rsidRPr="000B3552" w:rsidRDefault="00C33287" w:rsidP="00E040FF">
                  <w:pPr>
                    <w:jc w:val="both"/>
                    <w:rPr>
                      <w:sz w:val="24"/>
                      <w:szCs w:val="24"/>
                    </w:rPr>
                  </w:pPr>
                  <w:r w:rsidRPr="000B3552">
                    <w:rPr>
                      <w:sz w:val="24"/>
                      <w:szCs w:val="24"/>
                    </w:rPr>
                    <w:t>12</w:t>
                  </w:r>
                  <w:r w:rsidR="00284CBC" w:rsidRPr="000B3552">
                    <w:rPr>
                      <w:sz w:val="24"/>
                      <w:szCs w:val="24"/>
                    </w:rPr>
                    <w:t xml:space="preserve"> </w:t>
                  </w:r>
                  <w:r w:rsidR="00FA65B8" w:rsidRPr="000B3552">
                    <w:rPr>
                      <w:sz w:val="24"/>
                      <w:szCs w:val="24"/>
                    </w:rPr>
                    <w:t>October</w:t>
                  </w:r>
                  <w:r w:rsidR="00284CBC" w:rsidRPr="000B3552">
                    <w:rPr>
                      <w:sz w:val="24"/>
                      <w:szCs w:val="24"/>
                    </w:rPr>
                    <w:t xml:space="preserve"> </w:t>
                  </w:r>
                  <w:r w:rsidR="00355BE4" w:rsidRPr="000B3552">
                    <w:rPr>
                      <w:sz w:val="24"/>
                      <w:szCs w:val="24"/>
                    </w:rPr>
                    <w:t xml:space="preserve">2015 </w:t>
                  </w:r>
                </w:p>
              </w:tc>
            </w:tr>
            <w:tr w:rsidR="00E2239C" w:rsidRPr="000B3552" w:rsidTr="00AD24D0">
              <w:tc>
                <w:tcPr>
                  <w:tcW w:w="4384" w:type="dxa"/>
                </w:tcPr>
                <w:p w:rsidR="00E2239C" w:rsidRPr="000B3552" w:rsidRDefault="00E2239C" w:rsidP="00E040FF">
                  <w:pPr>
                    <w:jc w:val="both"/>
                    <w:rPr>
                      <w:sz w:val="24"/>
                      <w:szCs w:val="24"/>
                    </w:rPr>
                  </w:pPr>
                  <w:r w:rsidRPr="000B3552">
                    <w:rPr>
                      <w:sz w:val="24"/>
                      <w:szCs w:val="24"/>
                    </w:rPr>
                    <w:t xml:space="preserve">Final decision and Intention to award </w:t>
                  </w:r>
                </w:p>
              </w:tc>
              <w:tc>
                <w:tcPr>
                  <w:tcW w:w="3189" w:type="dxa"/>
                </w:tcPr>
                <w:p w:rsidR="00E2239C" w:rsidRPr="000B3552" w:rsidRDefault="00C33287" w:rsidP="00E040FF">
                  <w:pPr>
                    <w:jc w:val="both"/>
                    <w:rPr>
                      <w:sz w:val="24"/>
                      <w:szCs w:val="24"/>
                    </w:rPr>
                  </w:pPr>
                  <w:r w:rsidRPr="000B3552">
                    <w:rPr>
                      <w:sz w:val="24"/>
                      <w:szCs w:val="24"/>
                    </w:rPr>
                    <w:t>15</w:t>
                  </w:r>
                  <w:r w:rsidR="00284CBC" w:rsidRPr="000B3552">
                    <w:rPr>
                      <w:sz w:val="24"/>
                      <w:szCs w:val="24"/>
                    </w:rPr>
                    <w:t xml:space="preserve"> </w:t>
                  </w:r>
                  <w:r w:rsidR="00B26B37" w:rsidRPr="000B3552">
                    <w:rPr>
                      <w:sz w:val="24"/>
                      <w:szCs w:val="24"/>
                    </w:rPr>
                    <w:t>Oc</w:t>
                  </w:r>
                  <w:r w:rsidR="00FA65B8" w:rsidRPr="000B3552">
                    <w:rPr>
                      <w:sz w:val="24"/>
                      <w:szCs w:val="24"/>
                    </w:rPr>
                    <w:t>tober</w:t>
                  </w:r>
                  <w:r w:rsidR="00284CBC" w:rsidRPr="000B3552">
                    <w:rPr>
                      <w:sz w:val="24"/>
                      <w:szCs w:val="24"/>
                    </w:rPr>
                    <w:t xml:space="preserve"> </w:t>
                  </w:r>
                  <w:r w:rsidR="00355BE4" w:rsidRPr="000B3552">
                    <w:rPr>
                      <w:sz w:val="24"/>
                      <w:szCs w:val="24"/>
                    </w:rPr>
                    <w:t xml:space="preserve">2015 </w:t>
                  </w:r>
                </w:p>
              </w:tc>
            </w:tr>
          </w:tbl>
          <w:p w:rsidR="003B1C56" w:rsidRPr="000B3552" w:rsidRDefault="003B1C56" w:rsidP="00E040FF">
            <w:pPr>
              <w:jc w:val="both"/>
              <w:rPr>
                <w:sz w:val="24"/>
                <w:szCs w:val="24"/>
              </w:rPr>
            </w:pPr>
          </w:p>
          <w:p w:rsidR="000F51E7" w:rsidRPr="000B3552" w:rsidRDefault="000B3552" w:rsidP="00E040FF">
            <w:pPr>
              <w:jc w:val="both"/>
              <w:rPr>
                <w:b/>
                <w:bCs/>
                <w:color w:val="FF0000"/>
                <w:sz w:val="24"/>
                <w:szCs w:val="24"/>
              </w:rPr>
            </w:pPr>
            <w:r w:rsidRPr="000B3552">
              <w:rPr>
                <w:sz w:val="24"/>
                <w:szCs w:val="24"/>
              </w:rPr>
              <w:t xml:space="preserve">*For </w:t>
            </w:r>
            <w:proofErr w:type="gramStart"/>
            <w:r w:rsidRPr="000B3552">
              <w:rPr>
                <w:sz w:val="24"/>
                <w:szCs w:val="24"/>
              </w:rPr>
              <w:t>your inquires</w:t>
            </w:r>
            <w:proofErr w:type="gramEnd"/>
            <w:r w:rsidRPr="000B3552">
              <w:rPr>
                <w:sz w:val="24"/>
                <w:szCs w:val="24"/>
              </w:rPr>
              <w:t xml:space="preserve"> and further information contact</w:t>
            </w:r>
            <w:r w:rsidRPr="000B3552">
              <w:rPr>
                <w:color w:val="000000" w:themeColor="text1"/>
                <w:sz w:val="24"/>
                <w:szCs w:val="24"/>
              </w:rPr>
              <w:t xml:space="preserve"> </w:t>
            </w:r>
            <w:hyperlink r:id="rId14" w:history="1">
              <w:r w:rsidRPr="000B3552">
                <w:rPr>
                  <w:rStyle w:val="Hyperlink"/>
                  <w:color w:val="000000" w:themeColor="text1"/>
                  <w:sz w:val="24"/>
                  <w:szCs w:val="24"/>
                </w:rPr>
                <w:t>nigar.nasrullayeva@britishcouncil.az</w:t>
              </w:r>
            </w:hyperlink>
            <w:r w:rsidRPr="000B3552">
              <w:rPr>
                <w:color w:val="000000" w:themeColor="text1"/>
                <w:sz w:val="24"/>
                <w:szCs w:val="24"/>
              </w:rPr>
              <w:t xml:space="preserve"> (Nigar Nasrullayeva, Education Officer, British Council Azerbaijan)</w:t>
            </w:r>
            <w:r w:rsidRPr="000B3552">
              <w:rPr>
                <w:sz w:val="24"/>
                <w:szCs w:val="24"/>
              </w:rPr>
              <w:t xml:space="preserve">.  </w:t>
            </w:r>
          </w:p>
        </w:tc>
      </w:tr>
      <w:tr w:rsidR="00961E5E" w:rsidRPr="000B3552" w:rsidTr="003A1C36">
        <w:trPr>
          <w:trHeight w:val="349"/>
        </w:trPr>
        <w:tc>
          <w:tcPr>
            <w:tcW w:w="1637" w:type="dxa"/>
          </w:tcPr>
          <w:p w:rsidR="009F07BD" w:rsidRPr="000B3552" w:rsidRDefault="009F07BD" w:rsidP="00E040FF">
            <w:pPr>
              <w:jc w:val="both"/>
              <w:rPr>
                <w:b/>
                <w:bCs/>
                <w:sz w:val="24"/>
                <w:szCs w:val="24"/>
              </w:rPr>
            </w:pPr>
          </w:p>
          <w:p w:rsidR="00961E5E" w:rsidRPr="000B3552" w:rsidRDefault="00961E5E" w:rsidP="00E040FF">
            <w:pPr>
              <w:jc w:val="both"/>
              <w:rPr>
                <w:b/>
                <w:bCs/>
                <w:sz w:val="24"/>
                <w:szCs w:val="24"/>
              </w:rPr>
            </w:pPr>
            <w:r w:rsidRPr="000B3552">
              <w:rPr>
                <w:b/>
                <w:bCs/>
                <w:sz w:val="24"/>
                <w:szCs w:val="24"/>
              </w:rPr>
              <w:t>Supplier Response</w:t>
            </w:r>
          </w:p>
        </w:tc>
        <w:tc>
          <w:tcPr>
            <w:tcW w:w="7861" w:type="dxa"/>
          </w:tcPr>
          <w:p w:rsidR="009F07BD" w:rsidRPr="000B3552" w:rsidRDefault="009F07BD" w:rsidP="00E040FF">
            <w:pPr>
              <w:pStyle w:val="NormalWeb"/>
              <w:spacing w:before="0" w:beforeAutospacing="0" w:after="0" w:afterAutospacing="0"/>
              <w:jc w:val="both"/>
              <w:rPr>
                <w:rFonts w:ascii="Arial" w:hAnsi="Arial" w:cs="Arial"/>
              </w:rPr>
            </w:pPr>
          </w:p>
          <w:p w:rsidR="0018537F" w:rsidRPr="000B3552" w:rsidRDefault="0018537F" w:rsidP="00E040FF">
            <w:pPr>
              <w:pStyle w:val="NormalWeb"/>
              <w:spacing w:before="0" w:beforeAutospacing="0" w:after="0" w:afterAutospacing="0"/>
              <w:jc w:val="both"/>
              <w:rPr>
                <w:rFonts w:ascii="Arial" w:hAnsi="Arial" w:cs="Arial"/>
              </w:rPr>
            </w:pPr>
            <w:r w:rsidRPr="000B3552">
              <w:rPr>
                <w:rFonts w:ascii="Arial" w:hAnsi="Arial" w:cs="Arial"/>
              </w:rPr>
              <w:t xml:space="preserve">Please complete Annex </w:t>
            </w:r>
            <w:r w:rsidR="005A7F5A" w:rsidRPr="000B3552">
              <w:rPr>
                <w:rFonts w:ascii="Arial" w:hAnsi="Arial" w:cs="Arial"/>
              </w:rPr>
              <w:t>1</w:t>
            </w:r>
            <w:r w:rsidRPr="000B3552">
              <w:rPr>
                <w:rFonts w:ascii="Arial" w:hAnsi="Arial" w:cs="Arial"/>
              </w:rPr>
              <w:t xml:space="preserve"> (</w:t>
            </w:r>
            <w:r w:rsidR="00837108" w:rsidRPr="000B3552">
              <w:rPr>
                <w:rFonts w:ascii="Arial" w:hAnsi="Arial" w:cs="Arial"/>
              </w:rPr>
              <w:t>ITQ</w:t>
            </w:r>
            <w:r w:rsidR="00AB422C" w:rsidRPr="000B3552">
              <w:rPr>
                <w:rFonts w:ascii="Arial" w:hAnsi="Arial" w:cs="Arial"/>
              </w:rPr>
              <w:t xml:space="preserve"> response</w:t>
            </w:r>
            <w:r w:rsidRPr="000B3552">
              <w:rPr>
                <w:rFonts w:ascii="Arial" w:hAnsi="Arial" w:cs="Arial"/>
              </w:rPr>
              <w:t xml:space="preserve">) </w:t>
            </w:r>
            <w:r w:rsidR="004A2D76" w:rsidRPr="000B3552">
              <w:rPr>
                <w:rFonts w:ascii="Arial" w:hAnsi="Arial" w:cs="Arial"/>
              </w:rPr>
              <w:t xml:space="preserve">and </w:t>
            </w:r>
            <w:r w:rsidRPr="000B3552">
              <w:rPr>
                <w:rFonts w:ascii="Arial" w:hAnsi="Arial" w:cs="Arial"/>
              </w:rPr>
              <w:t xml:space="preserve">submit </w:t>
            </w:r>
            <w:r w:rsidR="00AB422C" w:rsidRPr="000B3552">
              <w:rPr>
                <w:rFonts w:ascii="Arial" w:hAnsi="Arial" w:cs="Arial"/>
              </w:rPr>
              <w:t xml:space="preserve">it </w:t>
            </w:r>
            <w:r w:rsidRPr="000B3552">
              <w:rPr>
                <w:rFonts w:ascii="Arial" w:hAnsi="Arial" w:cs="Arial"/>
              </w:rPr>
              <w:t xml:space="preserve">to </w:t>
            </w:r>
            <w:hyperlink r:id="rId15" w:history="1">
              <w:r w:rsidR="00027785" w:rsidRPr="000B3552">
                <w:rPr>
                  <w:rStyle w:val="Hyperlink"/>
                  <w:rFonts w:ascii="Arial" w:hAnsi="Arial" w:cs="Arial"/>
                  <w:color w:val="000000" w:themeColor="text1"/>
                </w:rPr>
                <w:t>nigar.nasrullayeva@britishcouncil.az</w:t>
              </w:r>
            </w:hyperlink>
            <w:r w:rsidR="00CE3E77" w:rsidRPr="000B3552">
              <w:rPr>
                <w:rFonts w:ascii="Arial" w:hAnsi="Arial" w:cs="Arial"/>
              </w:rPr>
              <w:t xml:space="preserve"> </w:t>
            </w:r>
            <w:r w:rsidRPr="000B3552">
              <w:rPr>
                <w:rFonts w:ascii="Arial" w:hAnsi="Arial" w:cs="Arial"/>
              </w:rPr>
              <w:t xml:space="preserve">no later than </w:t>
            </w:r>
            <w:r w:rsidR="00A05CC9" w:rsidRPr="000B3552">
              <w:rPr>
                <w:rFonts w:ascii="Arial" w:hAnsi="Arial" w:cs="Arial"/>
              </w:rPr>
              <w:t>10</w:t>
            </w:r>
            <w:r w:rsidR="00027785" w:rsidRPr="000B3552">
              <w:rPr>
                <w:rFonts w:ascii="Arial" w:hAnsi="Arial" w:cs="Arial"/>
              </w:rPr>
              <w:t>th</w:t>
            </w:r>
            <w:r w:rsidR="00284CBC" w:rsidRPr="000B3552">
              <w:rPr>
                <w:rFonts w:ascii="Arial" w:hAnsi="Arial" w:cs="Arial"/>
              </w:rPr>
              <w:t xml:space="preserve"> </w:t>
            </w:r>
            <w:r w:rsidR="00A05CC9" w:rsidRPr="000B3552">
              <w:rPr>
                <w:rFonts w:ascii="Arial" w:hAnsi="Arial" w:cs="Arial"/>
              </w:rPr>
              <w:t>Octo</w:t>
            </w:r>
            <w:r w:rsidR="00027785" w:rsidRPr="000B3552">
              <w:rPr>
                <w:rFonts w:ascii="Arial" w:hAnsi="Arial" w:cs="Arial"/>
              </w:rPr>
              <w:t>ber</w:t>
            </w:r>
            <w:r w:rsidR="00355BE4" w:rsidRPr="000B3552">
              <w:rPr>
                <w:rFonts w:ascii="Arial" w:hAnsi="Arial" w:cs="Arial"/>
              </w:rPr>
              <w:t xml:space="preserve"> </w:t>
            </w:r>
            <w:r w:rsidR="001D0616" w:rsidRPr="000B3552">
              <w:rPr>
                <w:rFonts w:ascii="Arial" w:hAnsi="Arial" w:cs="Arial"/>
              </w:rPr>
              <w:t xml:space="preserve"> 2015</w:t>
            </w:r>
            <w:r w:rsidR="00CE3E77" w:rsidRPr="000B3552">
              <w:rPr>
                <w:rFonts w:ascii="Arial" w:hAnsi="Arial" w:cs="Arial"/>
              </w:rPr>
              <w:t>, 17:00 hours</w:t>
            </w:r>
            <w:r w:rsidR="008F1481" w:rsidRPr="000B3552">
              <w:rPr>
                <w:rFonts w:ascii="Arial" w:hAnsi="Arial" w:cs="Arial"/>
              </w:rPr>
              <w:t xml:space="preserve"> (UK time)</w:t>
            </w:r>
            <w:r w:rsidR="00D51590" w:rsidRPr="000B3552">
              <w:rPr>
                <w:rFonts w:ascii="Arial" w:hAnsi="Arial" w:cs="Arial"/>
              </w:rPr>
              <w:t xml:space="preserve">  </w:t>
            </w:r>
          </w:p>
          <w:p w:rsidR="00E80A8E" w:rsidRPr="000B3552" w:rsidRDefault="00E80A8E" w:rsidP="00E040FF">
            <w:pPr>
              <w:pStyle w:val="NormalWeb"/>
              <w:spacing w:before="0" w:beforeAutospacing="0" w:after="0" w:afterAutospacing="0"/>
              <w:jc w:val="both"/>
              <w:rPr>
                <w:rFonts w:ascii="Arial" w:hAnsi="Arial" w:cs="Arial"/>
              </w:rPr>
            </w:pPr>
          </w:p>
          <w:p w:rsidR="0018537F" w:rsidRPr="000B3552" w:rsidRDefault="0018537F" w:rsidP="00E040FF">
            <w:pPr>
              <w:numPr>
                <w:ilvl w:val="0"/>
                <w:numId w:val="28"/>
              </w:numPr>
              <w:ind w:left="420"/>
              <w:jc w:val="both"/>
              <w:rPr>
                <w:b/>
                <w:sz w:val="24"/>
                <w:szCs w:val="24"/>
              </w:rPr>
            </w:pPr>
            <w:r w:rsidRPr="000B3552">
              <w:rPr>
                <w:sz w:val="24"/>
                <w:szCs w:val="24"/>
              </w:rPr>
              <w:t xml:space="preserve">Please ensure that you send your </w:t>
            </w:r>
            <w:r w:rsidR="00F9477D" w:rsidRPr="000B3552">
              <w:rPr>
                <w:sz w:val="24"/>
                <w:szCs w:val="24"/>
              </w:rPr>
              <w:t>response</w:t>
            </w:r>
            <w:r w:rsidRPr="000B3552">
              <w:rPr>
                <w:sz w:val="24"/>
                <w:szCs w:val="24"/>
              </w:rPr>
              <w:t xml:space="preserve"> in good time to prevent issues with technology – late submissions </w:t>
            </w:r>
            <w:r w:rsidR="00E80A8E" w:rsidRPr="000B3552">
              <w:rPr>
                <w:sz w:val="24"/>
                <w:szCs w:val="24"/>
              </w:rPr>
              <w:t xml:space="preserve">may </w:t>
            </w:r>
            <w:r w:rsidRPr="000B3552">
              <w:rPr>
                <w:sz w:val="24"/>
                <w:szCs w:val="24"/>
              </w:rPr>
              <w:t>not be considered.</w:t>
            </w:r>
          </w:p>
          <w:p w:rsidR="00414476" w:rsidRPr="000B3552" w:rsidRDefault="00414476" w:rsidP="00E040FF">
            <w:pPr>
              <w:numPr>
                <w:ilvl w:val="0"/>
                <w:numId w:val="28"/>
              </w:numPr>
              <w:ind w:left="420"/>
              <w:jc w:val="both"/>
              <w:rPr>
                <w:sz w:val="24"/>
                <w:szCs w:val="24"/>
              </w:rPr>
            </w:pPr>
            <w:r w:rsidRPr="000B3552">
              <w:rPr>
                <w:sz w:val="24"/>
                <w:szCs w:val="24"/>
              </w:rPr>
              <w:t xml:space="preserve">Do not submit any additional documentation with your </w:t>
            </w:r>
            <w:r w:rsidR="00837108" w:rsidRPr="000B3552">
              <w:rPr>
                <w:sz w:val="24"/>
                <w:szCs w:val="24"/>
              </w:rPr>
              <w:t>ITQ</w:t>
            </w:r>
            <w:r w:rsidRPr="000B3552">
              <w:rPr>
                <w:sz w:val="24"/>
                <w:szCs w:val="24"/>
              </w:rPr>
              <w:t xml:space="preserve"> response except where specifically requested</w:t>
            </w:r>
            <w:r w:rsidR="00E80A8E" w:rsidRPr="000B3552">
              <w:rPr>
                <w:sz w:val="24"/>
                <w:szCs w:val="24"/>
              </w:rPr>
              <w:t>.</w:t>
            </w:r>
          </w:p>
          <w:p w:rsidR="0018537F" w:rsidRPr="000B3552" w:rsidRDefault="0018537F" w:rsidP="00E040FF">
            <w:pPr>
              <w:numPr>
                <w:ilvl w:val="0"/>
                <w:numId w:val="28"/>
              </w:numPr>
              <w:autoSpaceDE w:val="0"/>
              <w:autoSpaceDN w:val="0"/>
              <w:adjustRightInd w:val="0"/>
              <w:ind w:left="420"/>
              <w:jc w:val="both"/>
              <w:rPr>
                <w:sz w:val="24"/>
                <w:szCs w:val="24"/>
              </w:rPr>
            </w:pPr>
            <w:r w:rsidRPr="000B3552">
              <w:rPr>
                <w:sz w:val="24"/>
                <w:szCs w:val="24"/>
              </w:rPr>
              <w:t>Supporting evidence (PDF, JPG, PPT, Word and Excel formats only</w:t>
            </w:r>
            <w:r w:rsidR="00E80A8E" w:rsidRPr="000B3552">
              <w:rPr>
                <w:sz w:val="24"/>
                <w:szCs w:val="24"/>
              </w:rPr>
              <w:t xml:space="preserve"> - other formats should not be used</w:t>
            </w:r>
            <w:r w:rsidRPr="000B3552">
              <w:rPr>
                <w:sz w:val="24"/>
                <w:szCs w:val="24"/>
              </w:rPr>
              <w:t xml:space="preserve">) can be provided to substantiate your response – please ensure that all attachments/supporting evidence is clearly labelled with the appropriate </w:t>
            </w:r>
            <w:r w:rsidR="00F9477D" w:rsidRPr="000B3552">
              <w:rPr>
                <w:sz w:val="24"/>
                <w:szCs w:val="24"/>
              </w:rPr>
              <w:t>section/</w:t>
            </w:r>
            <w:r w:rsidRPr="000B3552">
              <w:rPr>
                <w:sz w:val="24"/>
                <w:szCs w:val="24"/>
              </w:rPr>
              <w:t>question number.</w:t>
            </w:r>
          </w:p>
          <w:p w:rsidR="00266587" w:rsidRPr="000B3552" w:rsidRDefault="00266587" w:rsidP="00E040FF">
            <w:pPr>
              <w:numPr>
                <w:ilvl w:val="0"/>
                <w:numId w:val="28"/>
              </w:numPr>
              <w:autoSpaceDE w:val="0"/>
              <w:autoSpaceDN w:val="0"/>
              <w:adjustRightInd w:val="0"/>
              <w:ind w:left="420"/>
              <w:jc w:val="both"/>
              <w:rPr>
                <w:sz w:val="24"/>
                <w:szCs w:val="24"/>
              </w:rPr>
            </w:pPr>
            <w:r w:rsidRPr="000B3552">
              <w:rPr>
                <w:sz w:val="24"/>
                <w:szCs w:val="24"/>
              </w:rPr>
              <w:t>Where supporting evidence is requested as ‘or equivalent’ – it is the Supplier’s responsibility to prove the relevant equivalence.</w:t>
            </w:r>
          </w:p>
          <w:p w:rsidR="00F9477D" w:rsidRPr="000B3552" w:rsidRDefault="0018537F" w:rsidP="00E040FF">
            <w:pPr>
              <w:numPr>
                <w:ilvl w:val="0"/>
                <w:numId w:val="28"/>
              </w:numPr>
              <w:autoSpaceDE w:val="0"/>
              <w:autoSpaceDN w:val="0"/>
              <w:adjustRightInd w:val="0"/>
              <w:ind w:left="420"/>
              <w:jc w:val="both"/>
              <w:rPr>
                <w:sz w:val="24"/>
                <w:szCs w:val="24"/>
              </w:rPr>
            </w:pPr>
            <w:r w:rsidRPr="000B3552">
              <w:rPr>
                <w:sz w:val="24"/>
                <w:szCs w:val="24"/>
              </w:rPr>
              <w:t xml:space="preserve">It is not acceptable to submit a generic policy in answer to a question. </w:t>
            </w:r>
          </w:p>
          <w:p w:rsidR="00414476" w:rsidRPr="000B3552" w:rsidRDefault="00414476" w:rsidP="00E040FF">
            <w:pPr>
              <w:numPr>
                <w:ilvl w:val="0"/>
                <w:numId w:val="28"/>
              </w:numPr>
              <w:autoSpaceDE w:val="0"/>
              <w:autoSpaceDN w:val="0"/>
              <w:adjustRightInd w:val="0"/>
              <w:ind w:left="420"/>
              <w:jc w:val="both"/>
              <w:rPr>
                <w:sz w:val="24"/>
                <w:szCs w:val="24"/>
              </w:rPr>
            </w:pPr>
            <w:r w:rsidRPr="000B3552">
              <w:rPr>
                <w:sz w:val="24"/>
                <w:szCs w:val="24"/>
              </w:rPr>
              <w:t xml:space="preserve">All answers in the </w:t>
            </w:r>
            <w:r w:rsidR="00837108" w:rsidRPr="000B3552">
              <w:rPr>
                <w:sz w:val="24"/>
                <w:szCs w:val="24"/>
              </w:rPr>
              <w:t>ITQ</w:t>
            </w:r>
            <w:r w:rsidRPr="000B3552">
              <w:rPr>
                <w:sz w:val="24"/>
                <w:szCs w:val="24"/>
              </w:rPr>
              <w:t xml:space="preserve"> response should be inserted in the </w:t>
            </w:r>
            <w:r w:rsidR="00BE576F" w:rsidRPr="000B3552">
              <w:rPr>
                <w:sz w:val="24"/>
                <w:szCs w:val="24"/>
              </w:rPr>
              <w:t xml:space="preserve">dedicated response </w:t>
            </w:r>
            <w:r w:rsidR="00F9477D" w:rsidRPr="000B3552">
              <w:rPr>
                <w:sz w:val="24"/>
                <w:szCs w:val="24"/>
              </w:rPr>
              <w:t>section</w:t>
            </w:r>
            <w:r w:rsidRPr="000B3552">
              <w:rPr>
                <w:sz w:val="24"/>
                <w:szCs w:val="24"/>
              </w:rPr>
              <w:t>/question</w:t>
            </w:r>
            <w:r w:rsidR="005A7F5A" w:rsidRPr="000B3552">
              <w:rPr>
                <w:sz w:val="24"/>
                <w:szCs w:val="24"/>
              </w:rPr>
              <w:t xml:space="preserve"> in Annex 1</w:t>
            </w:r>
            <w:r w:rsidR="00574B37" w:rsidRPr="000B3552">
              <w:rPr>
                <w:sz w:val="24"/>
                <w:szCs w:val="24"/>
              </w:rPr>
              <w:t>.</w:t>
            </w:r>
          </w:p>
          <w:p w:rsidR="00414476" w:rsidRPr="000B3552" w:rsidRDefault="00414476" w:rsidP="00E040FF">
            <w:pPr>
              <w:numPr>
                <w:ilvl w:val="0"/>
                <w:numId w:val="28"/>
              </w:numPr>
              <w:autoSpaceDE w:val="0"/>
              <w:autoSpaceDN w:val="0"/>
              <w:adjustRightInd w:val="0"/>
              <w:ind w:left="420"/>
              <w:jc w:val="both"/>
              <w:rPr>
                <w:sz w:val="24"/>
                <w:szCs w:val="24"/>
              </w:rPr>
            </w:pPr>
            <w:r w:rsidRPr="000B3552">
              <w:rPr>
                <w:sz w:val="24"/>
                <w:szCs w:val="24"/>
              </w:rPr>
              <w:lastRenderedPageBreak/>
              <w:t>Any alteration to a question will invalidate your response to that question and a mark of zero will be applied.</w:t>
            </w:r>
          </w:p>
          <w:p w:rsidR="00B836BA" w:rsidRPr="000B3552" w:rsidRDefault="00470CD9" w:rsidP="00E040FF">
            <w:pPr>
              <w:numPr>
                <w:ilvl w:val="0"/>
                <w:numId w:val="28"/>
              </w:numPr>
              <w:autoSpaceDE w:val="0"/>
              <w:autoSpaceDN w:val="0"/>
              <w:adjustRightInd w:val="0"/>
              <w:ind w:left="420"/>
              <w:jc w:val="both"/>
              <w:rPr>
                <w:sz w:val="24"/>
                <w:szCs w:val="24"/>
              </w:rPr>
            </w:pPr>
            <w:r w:rsidRPr="000B3552">
              <w:rPr>
                <w:sz w:val="24"/>
                <w:szCs w:val="24"/>
              </w:rPr>
              <w:t>Completion and submission of your response does not guarantee award of any B</w:t>
            </w:r>
            <w:r w:rsidR="00F9477D" w:rsidRPr="000B3552">
              <w:rPr>
                <w:sz w:val="24"/>
                <w:szCs w:val="24"/>
              </w:rPr>
              <w:t xml:space="preserve">ritish Council </w:t>
            </w:r>
            <w:r w:rsidRPr="000B3552">
              <w:rPr>
                <w:sz w:val="24"/>
                <w:szCs w:val="24"/>
              </w:rPr>
              <w:t>C</w:t>
            </w:r>
            <w:r w:rsidR="00F9477D" w:rsidRPr="000B3552">
              <w:rPr>
                <w:sz w:val="24"/>
                <w:szCs w:val="24"/>
              </w:rPr>
              <w:t>ontract.</w:t>
            </w:r>
          </w:p>
          <w:p w:rsidR="009F07BD" w:rsidRPr="000B3552" w:rsidRDefault="009F07BD" w:rsidP="00E040FF">
            <w:pPr>
              <w:autoSpaceDE w:val="0"/>
              <w:autoSpaceDN w:val="0"/>
              <w:adjustRightInd w:val="0"/>
              <w:ind w:left="420"/>
              <w:jc w:val="both"/>
              <w:rPr>
                <w:sz w:val="24"/>
                <w:szCs w:val="24"/>
              </w:rPr>
            </w:pPr>
          </w:p>
        </w:tc>
      </w:tr>
      <w:tr w:rsidR="00961E5E" w:rsidRPr="000B3552" w:rsidTr="003A1C36">
        <w:trPr>
          <w:trHeight w:val="2549"/>
        </w:trPr>
        <w:tc>
          <w:tcPr>
            <w:tcW w:w="1637" w:type="dxa"/>
          </w:tcPr>
          <w:p w:rsidR="009F07BD" w:rsidRPr="000B3552" w:rsidRDefault="009F07BD" w:rsidP="00E040FF">
            <w:pPr>
              <w:jc w:val="both"/>
              <w:rPr>
                <w:b/>
                <w:bCs/>
                <w:sz w:val="24"/>
                <w:szCs w:val="24"/>
              </w:rPr>
            </w:pPr>
          </w:p>
          <w:p w:rsidR="00961E5E" w:rsidRPr="000B3552" w:rsidRDefault="00961E5E" w:rsidP="00E040FF">
            <w:pPr>
              <w:jc w:val="both"/>
              <w:rPr>
                <w:b/>
                <w:bCs/>
                <w:sz w:val="24"/>
                <w:szCs w:val="24"/>
              </w:rPr>
            </w:pPr>
            <w:r w:rsidRPr="000B3552">
              <w:rPr>
                <w:b/>
                <w:bCs/>
                <w:sz w:val="24"/>
                <w:szCs w:val="24"/>
              </w:rPr>
              <w:t>Evaluation Criteria</w:t>
            </w:r>
          </w:p>
        </w:tc>
        <w:tc>
          <w:tcPr>
            <w:tcW w:w="7861" w:type="dxa"/>
          </w:tcPr>
          <w:p w:rsidR="009F07BD" w:rsidRPr="000B3552" w:rsidRDefault="009F07BD" w:rsidP="00E040FF">
            <w:pPr>
              <w:jc w:val="both"/>
              <w:rPr>
                <w:sz w:val="24"/>
                <w:szCs w:val="24"/>
              </w:rPr>
            </w:pPr>
          </w:p>
          <w:p w:rsidR="00831ACE" w:rsidRPr="000B3552" w:rsidRDefault="00831ACE" w:rsidP="00E040FF">
            <w:pPr>
              <w:jc w:val="both"/>
              <w:rPr>
                <w:sz w:val="24"/>
                <w:szCs w:val="24"/>
              </w:rPr>
            </w:pPr>
            <w:r w:rsidRPr="000B3552">
              <w:rPr>
                <w:sz w:val="24"/>
                <w:szCs w:val="24"/>
              </w:rPr>
              <w:t xml:space="preserve">The award criterion for this </w:t>
            </w:r>
            <w:r w:rsidR="0061092C" w:rsidRPr="000B3552">
              <w:rPr>
                <w:sz w:val="24"/>
                <w:szCs w:val="24"/>
              </w:rPr>
              <w:t>Invitation to Quote</w:t>
            </w:r>
            <w:r w:rsidRPr="000B3552">
              <w:rPr>
                <w:sz w:val="24"/>
                <w:szCs w:val="24"/>
              </w:rPr>
              <w:t xml:space="preserve"> is the most economically advantageous. The Supplier’s submissions will be taken into consideration only if they pass</w:t>
            </w:r>
            <w:r w:rsidR="00FF5C4F" w:rsidRPr="000B3552">
              <w:rPr>
                <w:sz w:val="24"/>
                <w:szCs w:val="24"/>
              </w:rPr>
              <w:t xml:space="preserve"> Section 1 - M</w:t>
            </w:r>
            <w:r w:rsidRPr="000B3552">
              <w:rPr>
                <w:sz w:val="24"/>
                <w:szCs w:val="24"/>
              </w:rPr>
              <w:t xml:space="preserve">andatory and Discretionary Rejection. </w:t>
            </w:r>
          </w:p>
          <w:p w:rsidR="00831ACE" w:rsidRPr="000B3552" w:rsidRDefault="00831ACE" w:rsidP="00E040FF">
            <w:pPr>
              <w:jc w:val="both"/>
              <w:rPr>
                <w:sz w:val="24"/>
                <w:szCs w:val="24"/>
              </w:rPr>
            </w:pPr>
          </w:p>
          <w:p w:rsidR="00DA25B8" w:rsidRPr="000B3552" w:rsidRDefault="004633C0" w:rsidP="00E040FF">
            <w:pPr>
              <w:jc w:val="both"/>
              <w:rPr>
                <w:b/>
                <w:sz w:val="24"/>
                <w:szCs w:val="24"/>
              </w:rPr>
            </w:pPr>
            <w:r w:rsidRPr="000B3552">
              <w:rPr>
                <w:sz w:val="24"/>
                <w:szCs w:val="24"/>
              </w:rPr>
              <w:t xml:space="preserve">Supplier responses </w:t>
            </w:r>
            <w:r w:rsidR="00CC252B" w:rsidRPr="000B3552">
              <w:rPr>
                <w:sz w:val="24"/>
                <w:szCs w:val="24"/>
              </w:rPr>
              <w:t xml:space="preserve">to this </w:t>
            </w:r>
            <w:r w:rsidR="00837108" w:rsidRPr="000B3552">
              <w:rPr>
                <w:sz w:val="24"/>
                <w:szCs w:val="24"/>
              </w:rPr>
              <w:t>ITQ</w:t>
            </w:r>
            <w:r w:rsidR="00CC252B" w:rsidRPr="000B3552">
              <w:rPr>
                <w:sz w:val="24"/>
                <w:szCs w:val="24"/>
              </w:rPr>
              <w:t xml:space="preserve"> </w:t>
            </w:r>
            <w:r w:rsidR="00DA25B8" w:rsidRPr="000B3552">
              <w:rPr>
                <w:rFonts w:eastAsia="Times New Roman"/>
                <w:sz w:val="24"/>
                <w:szCs w:val="24"/>
                <w:lang w:eastAsia="en-US"/>
              </w:rPr>
              <w:t xml:space="preserve">will be assessed </w:t>
            </w:r>
            <w:r w:rsidRPr="000B3552">
              <w:rPr>
                <w:rFonts w:eastAsia="Times New Roman"/>
                <w:sz w:val="24"/>
                <w:szCs w:val="24"/>
                <w:lang w:eastAsia="en-US"/>
              </w:rPr>
              <w:t>using the following criteria and weightings</w:t>
            </w:r>
            <w:r w:rsidR="00DA25B8" w:rsidRPr="000B3552">
              <w:rPr>
                <w:rFonts w:eastAsia="Times New Roman"/>
                <w:sz w:val="24"/>
                <w:szCs w:val="24"/>
                <w:lang w:eastAsia="en-US"/>
              </w:rPr>
              <w:t xml:space="preserve">. </w:t>
            </w:r>
          </w:p>
          <w:p w:rsidR="00266587" w:rsidRPr="000B3552" w:rsidRDefault="00266587" w:rsidP="00E040FF">
            <w:pPr>
              <w:jc w:val="both"/>
              <w:rPr>
                <w:sz w:val="24"/>
                <w:szCs w:val="24"/>
              </w:rPr>
            </w:pPr>
          </w:p>
          <w:tbl>
            <w:tblPr>
              <w:tblW w:w="7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60"/>
              <w:gridCol w:w="1417"/>
            </w:tblGrid>
            <w:tr w:rsidR="00027785" w:rsidRPr="000B3552" w:rsidTr="00266587">
              <w:tc>
                <w:tcPr>
                  <w:tcW w:w="5660" w:type="dxa"/>
                  <w:shd w:val="clear" w:color="auto" w:fill="B3B3B3"/>
                  <w:vAlign w:val="center"/>
                </w:tcPr>
                <w:p w:rsidR="00027785" w:rsidRPr="000B3552" w:rsidRDefault="00027785" w:rsidP="00E040FF">
                  <w:pPr>
                    <w:tabs>
                      <w:tab w:val="left" w:pos="1440"/>
                      <w:tab w:val="left" w:pos="1528"/>
                    </w:tabs>
                    <w:jc w:val="both"/>
                    <w:rPr>
                      <w:b/>
                      <w:color w:val="000000" w:themeColor="text1"/>
                      <w:sz w:val="24"/>
                      <w:szCs w:val="24"/>
                    </w:rPr>
                  </w:pPr>
                  <w:r w:rsidRPr="000B3552">
                    <w:rPr>
                      <w:b/>
                      <w:color w:val="000000" w:themeColor="text1"/>
                      <w:sz w:val="24"/>
                      <w:szCs w:val="24"/>
                    </w:rPr>
                    <w:t>Criteria</w:t>
                  </w:r>
                </w:p>
              </w:tc>
              <w:tc>
                <w:tcPr>
                  <w:tcW w:w="1417" w:type="dxa"/>
                  <w:shd w:val="clear" w:color="auto" w:fill="B3B3B3"/>
                  <w:vAlign w:val="center"/>
                </w:tcPr>
                <w:p w:rsidR="00027785" w:rsidRPr="000B3552" w:rsidRDefault="00027785" w:rsidP="00E040FF">
                  <w:pPr>
                    <w:tabs>
                      <w:tab w:val="left" w:pos="1440"/>
                      <w:tab w:val="left" w:pos="1528"/>
                    </w:tabs>
                    <w:jc w:val="both"/>
                    <w:rPr>
                      <w:b/>
                      <w:color w:val="000000" w:themeColor="text1"/>
                      <w:sz w:val="24"/>
                      <w:szCs w:val="24"/>
                    </w:rPr>
                  </w:pPr>
                  <w:r w:rsidRPr="000B3552">
                    <w:rPr>
                      <w:b/>
                      <w:color w:val="000000" w:themeColor="text1"/>
                      <w:sz w:val="24"/>
                      <w:szCs w:val="24"/>
                    </w:rPr>
                    <w:t>Weighting</w:t>
                  </w:r>
                </w:p>
              </w:tc>
            </w:tr>
            <w:tr w:rsidR="00027785" w:rsidRPr="000B3552" w:rsidTr="00266587">
              <w:tc>
                <w:tcPr>
                  <w:tcW w:w="5660" w:type="dxa"/>
                  <w:vAlign w:val="center"/>
                </w:tcPr>
                <w:p w:rsidR="00027785" w:rsidRPr="000B3552" w:rsidRDefault="00027785" w:rsidP="00E040FF">
                  <w:pPr>
                    <w:tabs>
                      <w:tab w:val="left" w:pos="1440"/>
                      <w:tab w:val="left" w:pos="1528"/>
                    </w:tabs>
                    <w:jc w:val="both"/>
                    <w:rPr>
                      <w:color w:val="000000" w:themeColor="text1"/>
                      <w:sz w:val="24"/>
                      <w:szCs w:val="24"/>
                    </w:rPr>
                  </w:pPr>
                  <w:r w:rsidRPr="000B3552">
                    <w:rPr>
                      <w:color w:val="000000" w:themeColor="text1"/>
                      <w:sz w:val="24"/>
                      <w:szCs w:val="24"/>
                    </w:rPr>
                    <w:t>Section 1 – Mandatory and Discretionary Rejection</w:t>
                  </w:r>
                </w:p>
              </w:tc>
              <w:tc>
                <w:tcPr>
                  <w:tcW w:w="1417" w:type="dxa"/>
                  <w:vAlign w:val="center"/>
                </w:tcPr>
                <w:p w:rsidR="00027785" w:rsidRPr="000B3552" w:rsidRDefault="00027785" w:rsidP="00E040FF">
                  <w:pPr>
                    <w:tabs>
                      <w:tab w:val="left" w:pos="1440"/>
                      <w:tab w:val="left" w:pos="1528"/>
                    </w:tabs>
                    <w:jc w:val="both"/>
                    <w:rPr>
                      <w:color w:val="000000" w:themeColor="text1"/>
                      <w:sz w:val="24"/>
                      <w:szCs w:val="24"/>
                    </w:rPr>
                  </w:pPr>
                  <w:r w:rsidRPr="000B3552">
                    <w:rPr>
                      <w:color w:val="000000" w:themeColor="text1"/>
                      <w:sz w:val="24"/>
                      <w:szCs w:val="24"/>
                    </w:rPr>
                    <w:t>Pass/Fail</w:t>
                  </w:r>
                </w:p>
              </w:tc>
            </w:tr>
            <w:tr w:rsidR="00027785" w:rsidRPr="000B3552" w:rsidTr="00266587">
              <w:tc>
                <w:tcPr>
                  <w:tcW w:w="5660" w:type="dxa"/>
                  <w:vAlign w:val="center"/>
                </w:tcPr>
                <w:p w:rsidR="00027785" w:rsidRPr="000B3552" w:rsidRDefault="00027785" w:rsidP="00E040FF">
                  <w:pPr>
                    <w:tabs>
                      <w:tab w:val="left" w:pos="1440"/>
                      <w:tab w:val="left" w:pos="1528"/>
                    </w:tabs>
                    <w:jc w:val="both"/>
                    <w:rPr>
                      <w:color w:val="000000" w:themeColor="text1"/>
                      <w:sz w:val="24"/>
                      <w:szCs w:val="24"/>
                    </w:rPr>
                  </w:pPr>
                  <w:r w:rsidRPr="000B3552">
                    <w:rPr>
                      <w:color w:val="000000" w:themeColor="text1"/>
                      <w:sz w:val="24"/>
                      <w:szCs w:val="24"/>
                    </w:rPr>
                    <w:t>Section 2 – Background, knowledge and experience</w:t>
                  </w:r>
                </w:p>
              </w:tc>
              <w:tc>
                <w:tcPr>
                  <w:tcW w:w="1417" w:type="dxa"/>
                  <w:vAlign w:val="center"/>
                </w:tcPr>
                <w:p w:rsidR="00027785" w:rsidRPr="000B3552" w:rsidRDefault="00027785" w:rsidP="00E040FF">
                  <w:pPr>
                    <w:tabs>
                      <w:tab w:val="left" w:pos="1440"/>
                      <w:tab w:val="left" w:pos="1528"/>
                    </w:tabs>
                    <w:jc w:val="both"/>
                    <w:rPr>
                      <w:color w:val="000000" w:themeColor="text1"/>
                      <w:sz w:val="24"/>
                      <w:szCs w:val="24"/>
                    </w:rPr>
                  </w:pPr>
                  <w:r w:rsidRPr="000B3552">
                    <w:rPr>
                      <w:color w:val="000000" w:themeColor="text1"/>
                      <w:sz w:val="24"/>
                      <w:szCs w:val="24"/>
                    </w:rPr>
                    <w:t>30%</w:t>
                  </w:r>
                </w:p>
              </w:tc>
            </w:tr>
            <w:tr w:rsidR="00027785" w:rsidRPr="000B3552" w:rsidTr="00266587">
              <w:tc>
                <w:tcPr>
                  <w:tcW w:w="5660" w:type="dxa"/>
                  <w:vAlign w:val="center"/>
                </w:tcPr>
                <w:p w:rsidR="00027785" w:rsidRPr="000B3552" w:rsidRDefault="00027785" w:rsidP="00E040FF">
                  <w:pPr>
                    <w:tabs>
                      <w:tab w:val="left" w:pos="1440"/>
                      <w:tab w:val="left" w:pos="1528"/>
                    </w:tabs>
                    <w:jc w:val="both"/>
                    <w:rPr>
                      <w:color w:val="000000" w:themeColor="text1"/>
                      <w:sz w:val="24"/>
                      <w:szCs w:val="24"/>
                    </w:rPr>
                  </w:pPr>
                  <w:r w:rsidRPr="000B3552">
                    <w:rPr>
                      <w:color w:val="000000" w:themeColor="text1"/>
                      <w:sz w:val="24"/>
                      <w:szCs w:val="24"/>
                    </w:rPr>
                    <w:t>Section 3 – Summary of approach</w:t>
                  </w:r>
                </w:p>
              </w:tc>
              <w:tc>
                <w:tcPr>
                  <w:tcW w:w="1417" w:type="dxa"/>
                  <w:vAlign w:val="center"/>
                </w:tcPr>
                <w:p w:rsidR="00027785" w:rsidRPr="000B3552" w:rsidRDefault="00027785" w:rsidP="00E040FF">
                  <w:pPr>
                    <w:tabs>
                      <w:tab w:val="left" w:pos="1440"/>
                      <w:tab w:val="left" w:pos="1528"/>
                    </w:tabs>
                    <w:jc w:val="both"/>
                    <w:rPr>
                      <w:color w:val="000000" w:themeColor="text1"/>
                      <w:sz w:val="24"/>
                      <w:szCs w:val="24"/>
                    </w:rPr>
                  </w:pPr>
                  <w:r w:rsidRPr="000B3552">
                    <w:rPr>
                      <w:color w:val="000000" w:themeColor="text1"/>
                      <w:sz w:val="24"/>
                      <w:szCs w:val="24"/>
                    </w:rPr>
                    <w:t>30%</w:t>
                  </w:r>
                </w:p>
              </w:tc>
            </w:tr>
            <w:tr w:rsidR="00027785" w:rsidRPr="000B3552" w:rsidTr="00266587">
              <w:tc>
                <w:tcPr>
                  <w:tcW w:w="5660" w:type="dxa"/>
                  <w:vAlign w:val="center"/>
                </w:tcPr>
                <w:p w:rsidR="00027785" w:rsidRPr="000B3552" w:rsidRDefault="00027785" w:rsidP="00E040FF">
                  <w:pPr>
                    <w:tabs>
                      <w:tab w:val="left" w:pos="1440"/>
                      <w:tab w:val="left" w:pos="1528"/>
                    </w:tabs>
                    <w:jc w:val="both"/>
                    <w:rPr>
                      <w:color w:val="000000" w:themeColor="text1"/>
                      <w:sz w:val="24"/>
                      <w:szCs w:val="24"/>
                    </w:rPr>
                  </w:pPr>
                  <w:r w:rsidRPr="000B3552">
                    <w:rPr>
                      <w:color w:val="000000" w:themeColor="text1"/>
                      <w:sz w:val="24"/>
                      <w:szCs w:val="24"/>
                    </w:rPr>
                    <w:t>Section 4 - Understanding of British Council’s aims/objectives</w:t>
                  </w:r>
                </w:p>
              </w:tc>
              <w:tc>
                <w:tcPr>
                  <w:tcW w:w="1417" w:type="dxa"/>
                  <w:vAlign w:val="center"/>
                </w:tcPr>
                <w:p w:rsidR="00027785" w:rsidRPr="000B3552" w:rsidRDefault="00027785" w:rsidP="00E040FF">
                  <w:pPr>
                    <w:tabs>
                      <w:tab w:val="left" w:pos="1440"/>
                      <w:tab w:val="left" w:pos="1528"/>
                    </w:tabs>
                    <w:jc w:val="both"/>
                    <w:rPr>
                      <w:color w:val="000000" w:themeColor="text1"/>
                      <w:sz w:val="24"/>
                      <w:szCs w:val="24"/>
                    </w:rPr>
                  </w:pPr>
                  <w:r w:rsidRPr="000B3552">
                    <w:rPr>
                      <w:color w:val="000000" w:themeColor="text1"/>
                      <w:sz w:val="24"/>
                      <w:szCs w:val="24"/>
                    </w:rPr>
                    <w:t>5%</w:t>
                  </w:r>
                </w:p>
              </w:tc>
            </w:tr>
            <w:tr w:rsidR="00027785" w:rsidRPr="000B3552" w:rsidTr="00266587">
              <w:tc>
                <w:tcPr>
                  <w:tcW w:w="5660" w:type="dxa"/>
                  <w:vAlign w:val="center"/>
                </w:tcPr>
                <w:p w:rsidR="00027785" w:rsidRPr="000B3552" w:rsidRDefault="00027785" w:rsidP="00E040FF">
                  <w:pPr>
                    <w:tabs>
                      <w:tab w:val="left" w:pos="1440"/>
                      <w:tab w:val="left" w:pos="1528"/>
                    </w:tabs>
                    <w:jc w:val="both"/>
                    <w:rPr>
                      <w:color w:val="000000" w:themeColor="text1"/>
                      <w:sz w:val="24"/>
                      <w:szCs w:val="24"/>
                    </w:rPr>
                  </w:pPr>
                  <w:r w:rsidRPr="000B3552">
                    <w:rPr>
                      <w:color w:val="000000" w:themeColor="text1"/>
                      <w:sz w:val="24"/>
                      <w:szCs w:val="24"/>
                    </w:rPr>
                    <w:t>Section 5 – Costing/Price</w:t>
                  </w:r>
                </w:p>
              </w:tc>
              <w:tc>
                <w:tcPr>
                  <w:tcW w:w="1417" w:type="dxa"/>
                  <w:vAlign w:val="center"/>
                </w:tcPr>
                <w:p w:rsidR="00027785" w:rsidRPr="000B3552" w:rsidRDefault="00027785" w:rsidP="00E040FF">
                  <w:pPr>
                    <w:tabs>
                      <w:tab w:val="left" w:pos="1440"/>
                      <w:tab w:val="left" w:pos="1528"/>
                    </w:tabs>
                    <w:jc w:val="both"/>
                    <w:rPr>
                      <w:color w:val="000000" w:themeColor="text1"/>
                      <w:sz w:val="24"/>
                      <w:szCs w:val="24"/>
                    </w:rPr>
                  </w:pPr>
                  <w:r w:rsidRPr="000B3552">
                    <w:rPr>
                      <w:color w:val="000000" w:themeColor="text1"/>
                      <w:sz w:val="24"/>
                      <w:szCs w:val="24"/>
                    </w:rPr>
                    <w:t>35%</w:t>
                  </w:r>
                </w:p>
              </w:tc>
            </w:tr>
          </w:tbl>
          <w:p w:rsidR="000C50D6" w:rsidRPr="000B3552" w:rsidRDefault="000C50D6" w:rsidP="00E040FF">
            <w:pPr>
              <w:jc w:val="both"/>
              <w:rPr>
                <w:rFonts w:eastAsia="Times New Roman"/>
                <w:sz w:val="24"/>
                <w:szCs w:val="24"/>
                <w:lang w:eastAsia="en-US"/>
              </w:rPr>
            </w:pPr>
          </w:p>
          <w:p w:rsidR="00B94FC6" w:rsidRPr="000B3552" w:rsidRDefault="000C50D6" w:rsidP="00E040FF">
            <w:pPr>
              <w:jc w:val="both"/>
              <w:rPr>
                <w:sz w:val="24"/>
                <w:szCs w:val="24"/>
              </w:rPr>
            </w:pPr>
            <w:r w:rsidRPr="000B3552">
              <w:rPr>
                <w:sz w:val="24"/>
                <w:szCs w:val="24"/>
              </w:rPr>
              <w:t xml:space="preserve">Evaluation of </w:t>
            </w:r>
            <w:r w:rsidR="00B94FC6" w:rsidRPr="000B3552">
              <w:rPr>
                <w:sz w:val="24"/>
                <w:szCs w:val="24"/>
              </w:rPr>
              <w:t xml:space="preserve">all </w:t>
            </w:r>
            <w:r w:rsidRPr="000B3552">
              <w:rPr>
                <w:sz w:val="24"/>
                <w:szCs w:val="24"/>
              </w:rPr>
              <w:t>submitted responses will be undertaken by the evaluation panel</w:t>
            </w:r>
            <w:r w:rsidR="00B94FC6" w:rsidRPr="000B3552">
              <w:rPr>
                <w:sz w:val="24"/>
                <w:szCs w:val="24"/>
              </w:rPr>
              <w:t xml:space="preserve"> which will</w:t>
            </w:r>
            <w:r w:rsidRPr="000B3552">
              <w:rPr>
                <w:sz w:val="24"/>
                <w:szCs w:val="24"/>
              </w:rPr>
              <w:t xml:space="preserve"> consist of British Council </w:t>
            </w:r>
            <w:r w:rsidR="00B94FC6" w:rsidRPr="000B3552">
              <w:rPr>
                <w:sz w:val="24"/>
                <w:szCs w:val="24"/>
              </w:rPr>
              <w:t>representatives</w:t>
            </w:r>
            <w:r w:rsidRPr="000B3552">
              <w:rPr>
                <w:sz w:val="24"/>
                <w:szCs w:val="24"/>
              </w:rPr>
              <w:t xml:space="preserve"> with </w:t>
            </w:r>
            <w:r w:rsidR="00B94FC6" w:rsidRPr="000B3552">
              <w:rPr>
                <w:sz w:val="24"/>
                <w:szCs w:val="24"/>
              </w:rPr>
              <w:t xml:space="preserve">relevant and </w:t>
            </w:r>
            <w:r w:rsidRPr="000B3552">
              <w:rPr>
                <w:sz w:val="24"/>
                <w:szCs w:val="24"/>
              </w:rPr>
              <w:t xml:space="preserve">significant experience and knowledge of </w:t>
            </w:r>
            <w:r w:rsidR="00B94FC6" w:rsidRPr="000B3552">
              <w:rPr>
                <w:sz w:val="24"/>
                <w:szCs w:val="24"/>
              </w:rPr>
              <w:t>the requirements</w:t>
            </w:r>
            <w:r w:rsidRPr="000B3552">
              <w:rPr>
                <w:sz w:val="24"/>
                <w:szCs w:val="24"/>
              </w:rPr>
              <w:t xml:space="preserve">. </w:t>
            </w:r>
          </w:p>
          <w:p w:rsidR="00B94FC6" w:rsidRPr="000B3552" w:rsidRDefault="00B94FC6" w:rsidP="00E040FF">
            <w:pPr>
              <w:jc w:val="both"/>
              <w:rPr>
                <w:sz w:val="24"/>
                <w:szCs w:val="24"/>
              </w:rPr>
            </w:pPr>
          </w:p>
          <w:p w:rsidR="000C50D6" w:rsidRPr="000B3552" w:rsidRDefault="000C50D6" w:rsidP="00E040FF">
            <w:pPr>
              <w:jc w:val="both"/>
              <w:rPr>
                <w:sz w:val="24"/>
                <w:szCs w:val="24"/>
              </w:rPr>
            </w:pPr>
            <w:r w:rsidRPr="000B3552">
              <w:rPr>
                <w:sz w:val="24"/>
                <w:szCs w:val="24"/>
              </w:rPr>
              <w:t>Evaluation of all submissions will only consider information presented within the respons</w:t>
            </w:r>
            <w:r w:rsidR="00876285" w:rsidRPr="000B3552">
              <w:rPr>
                <w:sz w:val="24"/>
                <w:szCs w:val="24"/>
              </w:rPr>
              <w:t>e. Previous/curren</w:t>
            </w:r>
            <w:r w:rsidR="006602C8" w:rsidRPr="000B3552">
              <w:rPr>
                <w:sz w:val="24"/>
                <w:szCs w:val="24"/>
              </w:rPr>
              <w:t>t</w:t>
            </w:r>
            <w:r w:rsidRPr="000B3552">
              <w:rPr>
                <w:sz w:val="24"/>
                <w:szCs w:val="24"/>
              </w:rPr>
              <w:t xml:space="preserve"> relationships with </w:t>
            </w:r>
            <w:r w:rsidR="00A65F29" w:rsidRPr="000B3552">
              <w:rPr>
                <w:sz w:val="24"/>
                <w:szCs w:val="24"/>
              </w:rPr>
              <w:t>supplier</w:t>
            </w:r>
            <w:r w:rsidRPr="000B3552">
              <w:rPr>
                <w:sz w:val="24"/>
                <w:szCs w:val="24"/>
              </w:rPr>
              <w:t>s cannot be taken into account when evaluating submissions</w:t>
            </w:r>
            <w:r w:rsidR="00B94FC6" w:rsidRPr="000B3552">
              <w:rPr>
                <w:sz w:val="24"/>
                <w:szCs w:val="24"/>
              </w:rPr>
              <w:t xml:space="preserve"> unless </w:t>
            </w:r>
            <w:r w:rsidR="00FE0F17" w:rsidRPr="000B3552">
              <w:rPr>
                <w:sz w:val="24"/>
                <w:szCs w:val="24"/>
              </w:rPr>
              <w:t>the previous/current</w:t>
            </w:r>
            <w:r w:rsidR="00731D79" w:rsidRPr="000B3552">
              <w:rPr>
                <w:sz w:val="24"/>
                <w:szCs w:val="24"/>
              </w:rPr>
              <w:t xml:space="preserve"> </w:t>
            </w:r>
            <w:r w:rsidRPr="000B3552">
              <w:rPr>
                <w:sz w:val="24"/>
                <w:szCs w:val="24"/>
              </w:rPr>
              <w:t xml:space="preserve">experience </w:t>
            </w:r>
            <w:r w:rsidR="00B94FC6" w:rsidRPr="000B3552">
              <w:rPr>
                <w:sz w:val="24"/>
                <w:szCs w:val="24"/>
              </w:rPr>
              <w:t>is</w:t>
            </w:r>
            <w:r w:rsidRPr="000B3552">
              <w:rPr>
                <w:sz w:val="24"/>
                <w:szCs w:val="24"/>
              </w:rPr>
              <w:t xml:space="preserve"> clearly evidenced within the response. Evaluation will be fair and transparent.</w:t>
            </w:r>
          </w:p>
          <w:p w:rsidR="00B94FC6" w:rsidRPr="000B3552" w:rsidRDefault="00B94FC6" w:rsidP="00E040FF">
            <w:pPr>
              <w:tabs>
                <w:tab w:val="left" w:pos="1545"/>
              </w:tabs>
              <w:jc w:val="both"/>
              <w:rPr>
                <w:rFonts w:eastAsia="Times New Roman"/>
                <w:sz w:val="24"/>
                <w:szCs w:val="24"/>
                <w:lang w:eastAsia="en-US"/>
              </w:rPr>
            </w:pPr>
          </w:p>
          <w:p w:rsidR="00B94FC6" w:rsidRPr="000B3552" w:rsidRDefault="00B94FC6" w:rsidP="00E040FF">
            <w:pPr>
              <w:tabs>
                <w:tab w:val="left" w:pos="1545"/>
              </w:tabs>
              <w:jc w:val="both"/>
              <w:rPr>
                <w:rFonts w:eastAsia="Times New Roman"/>
                <w:sz w:val="24"/>
                <w:szCs w:val="24"/>
                <w:lang w:eastAsia="en-US"/>
              </w:rPr>
            </w:pPr>
            <w:r w:rsidRPr="000B3552">
              <w:rPr>
                <w:rFonts w:eastAsia="Times New Roman"/>
                <w:sz w:val="24"/>
                <w:szCs w:val="24"/>
                <w:lang w:eastAsia="en-US"/>
              </w:rPr>
              <w:t>The responses under each section will be scored based on the following matrix:</w:t>
            </w:r>
          </w:p>
          <w:p w:rsidR="00B94FC6" w:rsidRPr="000B3552" w:rsidRDefault="00B94FC6" w:rsidP="00E040FF">
            <w:pPr>
              <w:tabs>
                <w:tab w:val="left" w:pos="1545"/>
              </w:tabs>
              <w:jc w:val="both"/>
              <w:rPr>
                <w:rFonts w:eastAsia="Times New Roman"/>
                <w:sz w:val="24"/>
                <w:szCs w:val="24"/>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0"/>
              <w:gridCol w:w="6589"/>
            </w:tblGrid>
            <w:tr w:rsidR="00027785" w:rsidRPr="000B3552" w:rsidTr="000650AA">
              <w:trPr>
                <w:cantSplit/>
              </w:trPr>
              <w:tc>
                <w:tcPr>
                  <w:tcW w:w="0" w:type="auto"/>
                  <w:shd w:val="clear" w:color="auto" w:fill="B3B3B3"/>
                  <w:vAlign w:val="center"/>
                </w:tcPr>
                <w:p w:rsidR="00027785" w:rsidRPr="000B3552" w:rsidRDefault="00027785" w:rsidP="00E040FF">
                  <w:pPr>
                    <w:tabs>
                      <w:tab w:val="left" w:pos="1440"/>
                    </w:tabs>
                    <w:jc w:val="both"/>
                    <w:rPr>
                      <w:b/>
                      <w:color w:val="000000" w:themeColor="text1"/>
                      <w:sz w:val="24"/>
                      <w:szCs w:val="24"/>
                    </w:rPr>
                  </w:pPr>
                  <w:r w:rsidRPr="000B3552">
                    <w:rPr>
                      <w:b/>
                      <w:color w:val="000000" w:themeColor="text1"/>
                      <w:sz w:val="24"/>
                      <w:szCs w:val="24"/>
                    </w:rPr>
                    <w:t>Points</w:t>
                  </w:r>
                </w:p>
              </w:tc>
              <w:tc>
                <w:tcPr>
                  <w:tcW w:w="6647" w:type="dxa"/>
                  <w:shd w:val="clear" w:color="auto" w:fill="B3B3B3"/>
                  <w:vAlign w:val="center"/>
                </w:tcPr>
                <w:p w:rsidR="00027785" w:rsidRPr="000B3552" w:rsidRDefault="00027785" w:rsidP="00E040FF">
                  <w:pPr>
                    <w:tabs>
                      <w:tab w:val="left" w:pos="1440"/>
                    </w:tabs>
                    <w:jc w:val="both"/>
                    <w:rPr>
                      <w:b/>
                      <w:color w:val="000000" w:themeColor="text1"/>
                      <w:sz w:val="24"/>
                      <w:szCs w:val="24"/>
                    </w:rPr>
                  </w:pPr>
                  <w:r w:rsidRPr="000B3552">
                    <w:rPr>
                      <w:b/>
                      <w:color w:val="000000" w:themeColor="text1"/>
                      <w:sz w:val="24"/>
                      <w:szCs w:val="24"/>
                    </w:rPr>
                    <w:t>Interpretation</w:t>
                  </w:r>
                </w:p>
              </w:tc>
            </w:tr>
            <w:tr w:rsidR="00027785" w:rsidRPr="000B3552" w:rsidTr="000650AA">
              <w:trPr>
                <w:cantSplit/>
              </w:trPr>
              <w:tc>
                <w:tcPr>
                  <w:tcW w:w="0" w:type="auto"/>
                  <w:vAlign w:val="center"/>
                </w:tcPr>
                <w:p w:rsidR="00027785" w:rsidRPr="000B3552" w:rsidRDefault="00027785" w:rsidP="00E040FF">
                  <w:pPr>
                    <w:tabs>
                      <w:tab w:val="left" w:pos="1440"/>
                    </w:tabs>
                    <w:jc w:val="both"/>
                    <w:rPr>
                      <w:color w:val="000000" w:themeColor="text1"/>
                      <w:sz w:val="24"/>
                      <w:szCs w:val="24"/>
                    </w:rPr>
                  </w:pPr>
                  <w:r w:rsidRPr="000B3552">
                    <w:rPr>
                      <w:color w:val="000000" w:themeColor="text1"/>
                      <w:sz w:val="24"/>
                      <w:szCs w:val="24"/>
                    </w:rPr>
                    <w:t>15</w:t>
                  </w:r>
                </w:p>
              </w:tc>
              <w:tc>
                <w:tcPr>
                  <w:tcW w:w="6647" w:type="dxa"/>
                  <w:vAlign w:val="center"/>
                </w:tcPr>
                <w:p w:rsidR="00027785" w:rsidRPr="000B3552" w:rsidRDefault="00027785" w:rsidP="00E040FF">
                  <w:pPr>
                    <w:tabs>
                      <w:tab w:val="left" w:pos="1440"/>
                    </w:tabs>
                    <w:jc w:val="both"/>
                    <w:rPr>
                      <w:color w:val="000000" w:themeColor="text1"/>
                      <w:sz w:val="24"/>
                      <w:szCs w:val="24"/>
                    </w:rPr>
                  </w:pPr>
                  <w:r w:rsidRPr="000B3552">
                    <w:rPr>
                      <w:color w:val="000000" w:themeColor="text1"/>
                      <w:sz w:val="24"/>
                      <w:szCs w:val="24"/>
                    </w:rPr>
                    <w:t>A comprehensive and strong answer indicating the supplier is fully capable and experienced to deliver the required outcomes. A detailed response that directly responds to all requirements with no ambiguity and relevant examples provided.</w:t>
                  </w:r>
                </w:p>
              </w:tc>
            </w:tr>
            <w:tr w:rsidR="00027785" w:rsidRPr="000B3552" w:rsidTr="000650AA">
              <w:trPr>
                <w:cantSplit/>
              </w:trPr>
              <w:tc>
                <w:tcPr>
                  <w:tcW w:w="0" w:type="auto"/>
                  <w:vAlign w:val="center"/>
                </w:tcPr>
                <w:p w:rsidR="00027785" w:rsidRPr="000B3552" w:rsidRDefault="00027785" w:rsidP="00E040FF">
                  <w:pPr>
                    <w:tabs>
                      <w:tab w:val="left" w:pos="1440"/>
                    </w:tabs>
                    <w:jc w:val="both"/>
                    <w:rPr>
                      <w:color w:val="000000" w:themeColor="text1"/>
                      <w:sz w:val="24"/>
                      <w:szCs w:val="24"/>
                    </w:rPr>
                  </w:pPr>
                  <w:r w:rsidRPr="000B3552">
                    <w:rPr>
                      <w:color w:val="000000" w:themeColor="text1"/>
                      <w:sz w:val="24"/>
                      <w:szCs w:val="24"/>
                    </w:rPr>
                    <w:t>12</w:t>
                  </w:r>
                </w:p>
              </w:tc>
              <w:tc>
                <w:tcPr>
                  <w:tcW w:w="6647" w:type="dxa"/>
                  <w:vAlign w:val="center"/>
                </w:tcPr>
                <w:p w:rsidR="00027785" w:rsidRPr="000B3552" w:rsidRDefault="00027785" w:rsidP="00E040FF">
                  <w:pPr>
                    <w:tabs>
                      <w:tab w:val="left" w:pos="1440"/>
                    </w:tabs>
                    <w:jc w:val="both"/>
                    <w:rPr>
                      <w:color w:val="000000" w:themeColor="text1"/>
                      <w:sz w:val="24"/>
                      <w:szCs w:val="24"/>
                    </w:rPr>
                  </w:pPr>
                  <w:r w:rsidRPr="000B3552">
                    <w:rPr>
                      <w:color w:val="000000" w:themeColor="text1"/>
                      <w:sz w:val="24"/>
                      <w:szCs w:val="24"/>
                    </w:rPr>
                    <w:t>There are slight concerns that the supplier will not be able to achieve all the outcomes required and response lacked details of relevant experience. A less detailed response that broadly responds to the requirement with some ambiguity and few relevant examples provided.</w:t>
                  </w:r>
                </w:p>
              </w:tc>
            </w:tr>
            <w:tr w:rsidR="00027785" w:rsidRPr="000B3552" w:rsidTr="000650AA">
              <w:trPr>
                <w:cantSplit/>
              </w:trPr>
              <w:tc>
                <w:tcPr>
                  <w:tcW w:w="0" w:type="auto"/>
                  <w:vAlign w:val="center"/>
                </w:tcPr>
                <w:p w:rsidR="00027785" w:rsidRPr="000B3552" w:rsidRDefault="00027785" w:rsidP="00E040FF">
                  <w:pPr>
                    <w:tabs>
                      <w:tab w:val="left" w:pos="1440"/>
                    </w:tabs>
                    <w:jc w:val="both"/>
                    <w:rPr>
                      <w:color w:val="000000" w:themeColor="text1"/>
                      <w:sz w:val="24"/>
                      <w:szCs w:val="24"/>
                    </w:rPr>
                  </w:pPr>
                  <w:r w:rsidRPr="000B3552">
                    <w:rPr>
                      <w:color w:val="000000" w:themeColor="text1"/>
                      <w:sz w:val="24"/>
                      <w:szCs w:val="24"/>
                    </w:rPr>
                    <w:lastRenderedPageBreak/>
                    <w:t>10</w:t>
                  </w:r>
                </w:p>
              </w:tc>
              <w:tc>
                <w:tcPr>
                  <w:tcW w:w="6647" w:type="dxa"/>
                  <w:vAlign w:val="center"/>
                </w:tcPr>
                <w:p w:rsidR="00027785" w:rsidRPr="000B3552" w:rsidRDefault="00027785" w:rsidP="00E040FF">
                  <w:pPr>
                    <w:tabs>
                      <w:tab w:val="left" w:pos="1440"/>
                    </w:tabs>
                    <w:jc w:val="both"/>
                    <w:rPr>
                      <w:color w:val="000000" w:themeColor="text1"/>
                      <w:sz w:val="24"/>
                      <w:szCs w:val="24"/>
                    </w:rPr>
                  </w:pPr>
                  <w:r w:rsidRPr="000B3552">
                    <w:rPr>
                      <w:color w:val="000000" w:themeColor="text1"/>
                      <w:sz w:val="24"/>
                      <w:szCs w:val="24"/>
                    </w:rPr>
                    <w:t>There are concerns that the supplier will not be able to achieve the outcomes required and response significantly lacks details of relevant experience. A less detailed response that broadly responds to the requirement with some ambiguity and no/irrelevant examples provided.</w:t>
                  </w:r>
                </w:p>
              </w:tc>
            </w:tr>
            <w:tr w:rsidR="00027785" w:rsidRPr="000B3552" w:rsidTr="000650AA">
              <w:trPr>
                <w:cantSplit/>
              </w:trPr>
              <w:tc>
                <w:tcPr>
                  <w:tcW w:w="0" w:type="auto"/>
                  <w:vAlign w:val="center"/>
                </w:tcPr>
                <w:p w:rsidR="00027785" w:rsidRPr="000B3552" w:rsidRDefault="00027785" w:rsidP="00E040FF">
                  <w:pPr>
                    <w:tabs>
                      <w:tab w:val="left" w:pos="1440"/>
                    </w:tabs>
                    <w:jc w:val="both"/>
                    <w:rPr>
                      <w:color w:val="000000" w:themeColor="text1"/>
                      <w:sz w:val="24"/>
                      <w:szCs w:val="24"/>
                    </w:rPr>
                  </w:pPr>
                  <w:r w:rsidRPr="000B3552">
                    <w:rPr>
                      <w:color w:val="000000" w:themeColor="text1"/>
                      <w:sz w:val="24"/>
                      <w:szCs w:val="24"/>
                    </w:rPr>
                    <w:t>5</w:t>
                  </w:r>
                </w:p>
              </w:tc>
              <w:tc>
                <w:tcPr>
                  <w:tcW w:w="6647" w:type="dxa"/>
                  <w:vAlign w:val="center"/>
                </w:tcPr>
                <w:p w:rsidR="00027785" w:rsidRPr="000B3552" w:rsidRDefault="00027785" w:rsidP="00E040FF">
                  <w:pPr>
                    <w:tabs>
                      <w:tab w:val="left" w:pos="1440"/>
                    </w:tabs>
                    <w:jc w:val="both"/>
                    <w:rPr>
                      <w:color w:val="000000" w:themeColor="text1"/>
                      <w:sz w:val="24"/>
                      <w:szCs w:val="24"/>
                    </w:rPr>
                  </w:pPr>
                  <w:r w:rsidRPr="000B3552">
                    <w:rPr>
                      <w:color w:val="000000" w:themeColor="text1"/>
                      <w:sz w:val="24"/>
                      <w:szCs w:val="24"/>
                    </w:rPr>
                    <w:t>There are serious indications that the supplier will not be able to achieve the outcomes required and has not provided appropriate evidence of experience to successfully deliver the outcomes required. A response that is not entirely relevant to the requirement, with ambiguity and lacking specific detail.</w:t>
                  </w:r>
                </w:p>
              </w:tc>
            </w:tr>
            <w:tr w:rsidR="00027785" w:rsidRPr="000B3552" w:rsidTr="000650AA">
              <w:trPr>
                <w:cantSplit/>
              </w:trPr>
              <w:tc>
                <w:tcPr>
                  <w:tcW w:w="0" w:type="auto"/>
                  <w:vAlign w:val="center"/>
                </w:tcPr>
                <w:p w:rsidR="00027785" w:rsidRPr="000B3552" w:rsidRDefault="00027785" w:rsidP="00E040FF">
                  <w:pPr>
                    <w:tabs>
                      <w:tab w:val="left" w:pos="1440"/>
                    </w:tabs>
                    <w:jc w:val="both"/>
                    <w:rPr>
                      <w:color w:val="000000" w:themeColor="text1"/>
                      <w:sz w:val="24"/>
                      <w:szCs w:val="24"/>
                    </w:rPr>
                  </w:pPr>
                  <w:r w:rsidRPr="000B3552">
                    <w:rPr>
                      <w:color w:val="000000" w:themeColor="text1"/>
                      <w:sz w:val="24"/>
                      <w:szCs w:val="24"/>
                    </w:rPr>
                    <w:t>0</w:t>
                  </w:r>
                </w:p>
              </w:tc>
              <w:tc>
                <w:tcPr>
                  <w:tcW w:w="6647" w:type="dxa"/>
                  <w:vAlign w:val="center"/>
                </w:tcPr>
                <w:p w:rsidR="00027785" w:rsidRPr="000B3552" w:rsidRDefault="00027785" w:rsidP="00E040FF">
                  <w:pPr>
                    <w:tabs>
                      <w:tab w:val="left" w:pos="1440"/>
                    </w:tabs>
                    <w:jc w:val="both"/>
                    <w:rPr>
                      <w:color w:val="000000" w:themeColor="text1"/>
                      <w:sz w:val="24"/>
                      <w:szCs w:val="24"/>
                    </w:rPr>
                  </w:pPr>
                  <w:r w:rsidRPr="000B3552">
                    <w:rPr>
                      <w:color w:val="000000" w:themeColor="text1"/>
                      <w:sz w:val="24"/>
                      <w:szCs w:val="24"/>
                    </w:rPr>
                    <w:t>The answer is non-compliant and/or no relevant information has been received to demonstrate the supplier can achieve the required outcomes. No response or a response that is entirely irrelevant.</w:t>
                  </w:r>
                </w:p>
              </w:tc>
            </w:tr>
          </w:tbl>
          <w:p w:rsidR="000346F6" w:rsidRPr="000B3552" w:rsidRDefault="000346F6" w:rsidP="00E040FF">
            <w:pPr>
              <w:tabs>
                <w:tab w:val="left" w:pos="1545"/>
              </w:tabs>
              <w:jc w:val="both"/>
              <w:rPr>
                <w:rFonts w:eastAsia="Times New Roman"/>
                <w:sz w:val="24"/>
                <w:szCs w:val="24"/>
                <w:lang w:eastAsia="en-US"/>
              </w:rPr>
            </w:pPr>
          </w:p>
          <w:p w:rsidR="000346F6" w:rsidRPr="000B3552" w:rsidRDefault="000346F6" w:rsidP="00E040FF">
            <w:pPr>
              <w:tabs>
                <w:tab w:val="left" w:pos="1545"/>
              </w:tabs>
              <w:jc w:val="both"/>
              <w:rPr>
                <w:rFonts w:eastAsia="Times New Roman"/>
                <w:sz w:val="24"/>
                <w:szCs w:val="24"/>
                <w:lang w:eastAsia="en-US"/>
              </w:rPr>
            </w:pPr>
          </w:p>
          <w:p w:rsidR="00266587" w:rsidRPr="000B3552" w:rsidRDefault="00266587" w:rsidP="00E040FF">
            <w:pPr>
              <w:jc w:val="both"/>
              <w:rPr>
                <w:rFonts w:eastAsia="Times New Roman"/>
                <w:sz w:val="24"/>
                <w:szCs w:val="24"/>
                <w:lang w:eastAsia="en-US"/>
              </w:rPr>
            </w:pPr>
          </w:p>
          <w:p w:rsidR="00DA25B8" w:rsidRPr="000B3552" w:rsidRDefault="00DA25B8" w:rsidP="00E040FF">
            <w:pPr>
              <w:jc w:val="both"/>
              <w:rPr>
                <w:rFonts w:eastAsia="Times New Roman"/>
                <w:sz w:val="24"/>
                <w:szCs w:val="24"/>
                <w:lang w:eastAsia="en-US"/>
              </w:rPr>
            </w:pPr>
            <w:r w:rsidRPr="000B3552">
              <w:rPr>
                <w:rFonts w:eastAsia="Times New Roman"/>
                <w:sz w:val="24"/>
                <w:szCs w:val="24"/>
                <w:lang w:eastAsia="en-US"/>
              </w:rPr>
              <w:t>The</w:t>
            </w:r>
            <w:r w:rsidR="00831ACE" w:rsidRPr="000B3552">
              <w:rPr>
                <w:rFonts w:eastAsia="Times New Roman"/>
                <w:sz w:val="24"/>
                <w:szCs w:val="24"/>
                <w:lang w:eastAsia="en-US"/>
              </w:rPr>
              <w:t xml:space="preserve"> lowest all-inclusive c</w:t>
            </w:r>
            <w:r w:rsidR="003A1C36" w:rsidRPr="000B3552">
              <w:rPr>
                <w:rFonts w:eastAsia="Times New Roman"/>
                <w:sz w:val="24"/>
                <w:szCs w:val="24"/>
                <w:lang w:eastAsia="en-US"/>
              </w:rPr>
              <w:t xml:space="preserve">ost </w:t>
            </w:r>
            <w:r w:rsidR="00831ACE" w:rsidRPr="000B3552">
              <w:rPr>
                <w:rFonts w:eastAsia="Times New Roman"/>
                <w:sz w:val="24"/>
                <w:szCs w:val="24"/>
                <w:lang w:eastAsia="en-US"/>
              </w:rPr>
              <w:t>proposed will receive</w:t>
            </w:r>
            <w:r w:rsidRPr="000B3552">
              <w:rPr>
                <w:rFonts w:eastAsia="Times New Roman"/>
                <w:sz w:val="24"/>
                <w:szCs w:val="24"/>
                <w:lang w:eastAsia="en-US"/>
              </w:rPr>
              <w:t xml:space="preserve"> </w:t>
            </w:r>
            <w:r w:rsidR="00D536D6" w:rsidRPr="000B3552">
              <w:rPr>
                <w:rFonts w:eastAsia="Times New Roman"/>
                <w:sz w:val="24"/>
                <w:szCs w:val="24"/>
                <w:lang w:eastAsia="en-US"/>
              </w:rPr>
              <w:t>35</w:t>
            </w:r>
            <w:r w:rsidR="003A1C36" w:rsidRPr="000B3552">
              <w:rPr>
                <w:rFonts w:eastAsia="Times New Roman"/>
                <w:sz w:val="24"/>
                <w:szCs w:val="24"/>
                <w:lang w:eastAsia="en-US"/>
              </w:rPr>
              <w:t xml:space="preserve">% as per the </w:t>
            </w:r>
            <w:r w:rsidR="00D536D6" w:rsidRPr="000B3552">
              <w:rPr>
                <w:rFonts w:eastAsia="Times New Roman"/>
                <w:sz w:val="24"/>
                <w:szCs w:val="24"/>
                <w:lang w:eastAsia="en-US"/>
              </w:rPr>
              <w:t>evaluation criteria</w:t>
            </w:r>
            <w:r w:rsidR="00831ACE" w:rsidRPr="000B3552">
              <w:rPr>
                <w:rFonts w:eastAsia="Times New Roman"/>
                <w:sz w:val="24"/>
                <w:szCs w:val="24"/>
                <w:lang w:eastAsia="en-US"/>
              </w:rPr>
              <w:t>.</w:t>
            </w:r>
            <w:r w:rsidRPr="000B3552">
              <w:rPr>
                <w:rFonts w:eastAsia="Times New Roman"/>
                <w:sz w:val="24"/>
                <w:szCs w:val="24"/>
                <w:lang w:eastAsia="en-US"/>
              </w:rPr>
              <w:t xml:space="preserve"> </w:t>
            </w:r>
            <w:r w:rsidR="00831ACE" w:rsidRPr="000B3552">
              <w:rPr>
                <w:rFonts w:eastAsia="Times New Roman"/>
                <w:sz w:val="24"/>
                <w:szCs w:val="24"/>
                <w:lang w:eastAsia="en-US"/>
              </w:rPr>
              <w:t>A</w:t>
            </w:r>
            <w:r w:rsidRPr="000B3552">
              <w:rPr>
                <w:rFonts w:eastAsia="Times New Roman"/>
                <w:sz w:val="24"/>
                <w:szCs w:val="24"/>
                <w:lang w:eastAsia="en-US"/>
              </w:rPr>
              <w:t xml:space="preserve">ll other </w:t>
            </w:r>
            <w:r w:rsidR="00831ACE" w:rsidRPr="000B3552">
              <w:rPr>
                <w:rFonts w:eastAsia="Times New Roman"/>
                <w:sz w:val="24"/>
                <w:szCs w:val="24"/>
                <w:lang w:eastAsia="en-US"/>
              </w:rPr>
              <w:t>submissions will be allocated a % score p</w:t>
            </w:r>
            <w:r w:rsidRPr="000B3552">
              <w:rPr>
                <w:rFonts w:eastAsia="Times New Roman"/>
                <w:sz w:val="24"/>
                <w:szCs w:val="24"/>
                <w:lang w:eastAsia="en-US"/>
              </w:rPr>
              <w:t>ro-rata.</w:t>
            </w:r>
          </w:p>
          <w:p w:rsidR="00831ACE" w:rsidRPr="000B3552" w:rsidRDefault="00831ACE" w:rsidP="00E040FF">
            <w:pPr>
              <w:jc w:val="both"/>
              <w:rPr>
                <w:rFonts w:eastAsia="Times New Roman"/>
                <w:sz w:val="24"/>
                <w:szCs w:val="24"/>
                <w:lang w:eastAsia="en-US"/>
              </w:rPr>
            </w:pPr>
          </w:p>
          <w:p w:rsidR="00831ACE" w:rsidRPr="000B3552" w:rsidRDefault="00831ACE" w:rsidP="00E040FF">
            <w:pPr>
              <w:jc w:val="both"/>
              <w:rPr>
                <w:rFonts w:eastAsia="Times New Roman"/>
                <w:sz w:val="24"/>
                <w:szCs w:val="24"/>
                <w:lang w:eastAsia="en-US"/>
              </w:rPr>
            </w:pPr>
            <w:r w:rsidRPr="000B3552">
              <w:rPr>
                <w:rFonts w:eastAsia="Times New Roman"/>
                <w:sz w:val="24"/>
                <w:szCs w:val="24"/>
                <w:lang w:eastAsia="en-US"/>
              </w:rPr>
              <w:t>The final evaluation score will then be calculated for each response by adding together the scores for each Section.</w:t>
            </w:r>
          </w:p>
          <w:p w:rsidR="00E0426C" w:rsidRPr="000B3552" w:rsidRDefault="00E0426C" w:rsidP="00E040FF">
            <w:pPr>
              <w:jc w:val="both"/>
              <w:rPr>
                <w:sz w:val="24"/>
                <w:szCs w:val="24"/>
              </w:rPr>
            </w:pPr>
          </w:p>
        </w:tc>
      </w:tr>
    </w:tbl>
    <w:p w:rsidR="00F54FF4" w:rsidRPr="000B3552" w:rsidRDefault="00F54FF4" w:rsidP="00E040FF">
      <w:pPr>
        <w:autoSpaceDE w:val="0"/>
        <w:autoSpaceDN w:val="0"/>
        <w:adjustRightInd w:val="0"/>
        <w:jc w:val="both"/>
        <w:rPr>
          <w:color w:val="0000FF"/>
          <w:sz w:val="24"/>
          <w:szCs w:val="24"/>
        </w:rPr>
      </w:pPr>
    </w:p>
    <w:tbl>
      <w:tblPr>
        <w:tblW w:w="949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41"/>
        <w:gridCol w:w="7757"/>
      </w:tblGrid>
      <w:tr w:rsidR="00BA1A33" w:rsidRPr="000B3552" w:rsidTr="008F4C7D">
        <w:tc>
          <w:tcPr>
            <w:tcW w:w="1637" w:type="dxa"/>
          </w:tcPr>
          <w:p w:rsidR="00BA1A33" w:rsidRPr="000B3552" w:rsidRDefault="00BA1A33" w:rsidP="00E040FF">
            <w:pPr>
              <w:jc w:val="both"/>
              <w:rPr>
                <w:b/>
                <w:sz w:val="24"/>
                <w:szCs w:val="24"/>
              </w:rPr>
            </w:pPr>
          </w:p>
          <w:p w:rsidR="00BA1A33" w:rsidRPr="000B3552" w:rsidRDefault="00BA1A33" w:rsidP="00E040FF">
            <w:pPr>
              <w:jc w:val="both"/>
              <w:rPr>
                <w:b/>
                <w:bCs/>
                <w:sz w:val="24"/>
                <w:szCs w:val="24"/>
              </w:rPr>
            </w:pPr>
            <w:r w:rsidRPr="000B3552">
              <w:rPr>
                <w:b/>
                <w:sz w:val="24"/>
                <w:szCs w:val="24"/>
              </w:rPr>
              <w:t>Conditions &amp; Contractual Requirements</w:t>
            </w:r>
          </w:p>
        </w:tc>
        <w:tc>
          <w:tcPr>
            <w:tcW w:w="7861" w:type="dxa"/>
          </w:tcPr>
          <w:p w:rsidR="00BA1A33" w:rsidRPr="000B3552" w:rsidRDefault="00BA1A33" w:rsidP="00E040FF">
            <w:pPr>
              <w:jc w:val="both"/>
              <w:rPr>
                <w:sz w:val="24"/>
                <w:szCs w:val="24"/>
              </w:rPr>
            </w:pPr>
          </w:p>
          <w:p w:rsidR="00BA1A33" w:rsidRPr="000B3552" w:rsidRDefault="00BA1A33" w:rsidP="00E040FF">
            <w:pPr>
              <w:jc w:val="both"/>
              <w:rPr>
                <w:b/>
                <w:sz w:val="24"/>
                <w:szCs w:val="24"/>
              </w:rPr>
            </w:pPr>
            <w:r w:rsidRPr="000B3552">
              <w:rPr>
                <w:b/>
                <w:sz w:val="24"/>
                <w:szCs w:val="24"/>
              </w:rPr>
              <w:t xml:space="preserve">Confidentiality </w:t>
            </w:r>
          </w:p>
          <w:p w:rsidR="00BA1A33" w:rsidRPr="000B3552" w:rsidRDefault="00BA1A33" w:rsidP="00E040FF">
            <w:pPr>
              <w:jc w:val="both"/>
              <w:rPr>
                <w:sz w:val="24"/>
                <w:szCs w:val="24"/>
              </w:rPr>
            </w:pPr>
            <w:r w:rsidRPr="000B3552">
              <w:rPr>
                <w:sz w:val="24"/>
                <w:szCs w:val="24"/>
              </w:rPr>
              <w:t>All information contained within this document is confidential and is provided only to give suppliers an adequate understanding of the British Council’s requirements and under no circumstances should be disclosed to a third party without the British Council’s consent.</w:t>
            </w:r>
          </w:p>
          <w:p w:rsidR="00BA1A33" w:rsidRPr="000B3552" w:rsidRDefault="00BA1A33" w:rsidP="00E040FF">
            <w:pPr>
              <w:jc w:val="both"/>
              <w:rPr>
                <w:sz w:val="24"/>
                <w:szCs w:val="24"/>
              </w:rPr>
            </w:pPr>
          </w:p>
          <w:p w:rsidR="00BA1A33" w:rsidRPr="000B3552" w:rsidRDefault="00BA1A33" w:rsidP="00E040FF">
            <w:pPr>
              <w:jc w:val="both"/>
              <w:rPr>
                <w:sz w:val="24"/>
                <w:szCs w:val="24"/>
              </w:rPr>
            </w:pPr>
            <w:r w:rsidRPr="000B3552">
              <w:rPr>
                <w:sz w:val="24"/>
                <w:szCs w:val="24"/>
              </w:rPr>
              <w:t xml:space="preserve">All relevant policies that suppliers are expected to adhere to can be found on the British Council website – </w:t>
            </w:r>
            <w:hyperlink r:id="rId16" w:history="1">
              <w:r w:rsidRPr="000B3552">
                <w:rPr>
                  <w:rStyle w:val="Hyperlink"/>
                  <w:sz w:val="24"/>
                  <w:szCs w:val="24"/>
                </w:rPr>
                <w:t>http://www.britishcouncil.org/new/about-us/jobs/folder_jobs/register-as-a-consultant/policies-for-consultants-and-associates/</w:t>
              </w:r>
            </w:hyperlink>
            <w:r w:rsidRPr="000B3552">
              <w:rPr>
                <w:sz w:val="24"/>
                <w:szCs w:val="24"/>
              </w:rPr>
              <w:t xml:space="preserve">  </w:t>
            </w:r>
          </w:p>
          <w:p w:rsidR="00BA1A33" w:rsidRPr="000B3552" w:rsidRDefault="00BA1A33" w:rsidP="00E040FF">
            <w:pPr>
              <w:jc w:val="both"/>
              <w:rPr>
                <w:sz w:val="24"/>
                <w:szCs w:val="24"/>
              </w:rPr>
            </w:pPr>
          </w:p>
          <w:p w:rsidR="00BA1A33" w:rsidRPr="000B3552" w:rsidRDefault="00BA1A33" w:rsidP="00E040FF">
            <w:pPr>
              <w:jc w:val="both"/>
              <w:rPr>
                <w:sz w:val="24"/>
                <w:szCs w:val="24"/>
              </w:rPr>
            </w:pPr>
            <w:r w:rsidRPr="000B3552">
              <w:rPr>
                <w:sz w:val="24"/>
                <w:szCs w:val="24"/>
              </w:rPr>
              <w:t>This document does not constitute an offer to provide goods</w:t>
            </w:r>
            <w:r w:rsidR="00681F85" w:rsidRPr="000B3552">
              <w:rPr>
                <w:sz w:val="24"/>
                <w:szCs w:val="24"/>
              </w:rPr>
              <w:t>/s</w:t>
            </w:r>
            <w:r w:rsidRPr="000B3552">
              <w:rPr>
                <w:sz w:val="24"/>
                <w:szCs w:val="24"/>
              </w:rPr>
              <w:t xml:space="preserve">ervices to the British Council and the British Council is not obliged to award a contract for these </w:t>
            </w:r>
            <w:r w:rsidR="00681F85" w:rsidRPr="000B3552">
              <w:rPr>
                <w:sz w:val="24"/>
                <w:szCs w:val="24"/>
              </w:rPr>
              <w:t>goods/services</w:t>
            </w:r>
            <w:r w:rsidRPr="000B3552">
              <w:rPr>
                <w:sz w:val="24"/>
                <w:szCs w:val="24"/>
              </w:rPr>
              <w:t>.</w:t>
            </w:r>
          </w:p>
          <w:p w:rsidR="00BA1A33" w:rsidRPr="000B3552" w:rsidRDefault="00BA1A33" w:rsidP="00E040FF">
            <w:pPr>
              <w:jc w:val="both"/>
              <w:rPr>
                <w:sz w:val="24"/>
                <w:szCs w:val="24"/>
              </w:rPr>
            </w:pPr>
          </w:p>
          <w:p w:rsidR="00BA1A33" w:rsidRPr="000B3552" w:rsidRDefault="00BA1A33" w:rsidP="00E040FF">
            <w:pPr>
              <w:jc w:val="both"/>
              <w:rPr>
                <w:sz w:val="24"/>
                <w:szCs w:val="24"/>
              </w:rPr>
            </w:pPr>
            <w:r w:rsidRPr="000B3552">
              <w:rPr>
                <w:sz w:val="24"/>
                <w:szCs w:val="24"/>
              </w:rPr>
              <w:t>The British Council reserves the right to request reference information.</w:t>
            </w:r>
          </w:p>
          <w:p w:rsidR="00BA1A33" w:rsidRPr="000B3552" w:rsidRDefault="00BA1A33" w:rsidP="00E040FF">
            <w:pPr>
              <w:jc w:val="both"/>
              <w:rPr>
                <w:sz w:val="24"/>
                <w:szCs w:val="24"/>
              </w:rPr>
            </w:pPr>
          </w:p>
          <w:p w:rsidR="00BA1A33" w:rsidRPr="000B3552" w:rsidRDefault="00BA1A33" w:rsidP="00E040FF">
            <w:pPr>
              <w:jc w:val="both"/>
              <w:rPr>
                <w:sz w:val="24"/>
                <w:szCs w:val="24"/>
              </w:rPr>
            </w:pPr>
            <w:r w:rsidRPr="000B3552">
              <w:rPr>
                <w:sz w:val="24"/>
                <w:szCs w:val="24"/>
              </w:rPr>
              <w:t xml:space="preserve">All costs incurred in the preparation of the </w:t>
            </w:r>
            <w:r w:rsidR="00837108" w:rsidRPr="000B3552">
              <w:rPr>
                <w:sz w:val="24"/>
                <w:szCs w:val="24"/>
              </w:rPr>
              <w:t>ITQ</w:t>
            </w:r>
            <w:r w:rsidRPr="000B3552">
              <w:rPr>
                <w:sz w:val="24"/>
                <w:szCs w:val="24"/>
              </w:rPr>
              <w:t xml:space="preserve"> response are the supplier’s responsibility.</w:t>
            </w:r>
          </w:p>
          <w:p w:rsidR="00BA1A33" w:rsidRPr="000B3552" w:rsidRDefault="00BA1A33" w:rsidP="00E040FF">
            <w:pPr>
              <w:jc w:val="both"/>
              <w:rPr>
                <w:sz w:val="24"/>
                <w:szCs w:val="24"/>
              </w:rPr>
            </w:pPr>
          </w:p>
          <w:p w:rsidR="008C579A" w:rsidRPr="000B3552" w:rsidRDefault="008C579A" w:rsidP="00E040FF">
            <w:pPr>
              <w:ind w:left="360"/>
              <w:jc w:val="both"/>
              <w:rPr>
                <w:sz w:val="24"/>
                <w:szCs w:val="24"/>
              </w:rPr>
            </w:pPr>
          </w:p>
          <w:p w:rsidR="008C579A" w:rsidRPr="000B3552" w:rsidRDefault="008C579A" w:rsidP="00E040FF">
            <w:pPr>
              <w:jc w:val="both"/>
              <w:rPr>
                <w:sz w:val="24"/>
                <w:szCs w:val="24"/>
              </w:rPr>
            </w:pPr>
            <w:r w:rsidRPr="000B3552">
              <w:rPr>
                <w:sz w:val="24"/>
                <w:szCs w:val="24"/>
              </w:rPr>
              <w:t>NOTE: All costs related to travel; accommodation and meals will be agreed in advance with the British Council manager.</w:t>
            </w:r>
          </w:p>
          <w:p w:rsidR="003B7F02" w:rsidRPr="000B3552" w:rsidRDefault="003B7F02" w:rsidP="00E040FF">
            <w:pPr>
              <w:jc w:val="both"/>
              <w:rPr>
                <w:b/>
                <w:sz w:val="24"/>
                <w:szCs w:val="24"/>
              </w:rPr>
            </w:pPr>
          </w:p>
          <w:p w:rsidR="00BA1A33" w:rsidRPr="000B3552" w:rsidRDefault="00BA1A33" w:rsidP="00E040FF">
            <w:pPr>
              <w:jc w:val="both"/>
              <w:rPr>
                <w:b/>
                <w:sz w:val="24"/>
                <w:szCs w:val="24"/>
              </w:rPr>
            </w:pPr>
            <w:r w:rsidRPr="000B3552">
              <w:rPr>
                <w:b/>
                <w:sz w:val="24"/>
                <w:szCs w:val="24"/>
              </w:rPr>
              <w:t xml:space="preserve">Payment and Invoicing </w:t>
            </w:r>
          </w:p>
          <w:p w:rsidR="00BA1A33" w:rsidRPr="000B3552" w:rsidRDefault="00BA1A33" w:rsidP="00E040FF">
            <w:pPr>
              <w:jc w:val="both"/>
              <w:rPr>
                <w:sz w:val="24"/>
                <w:szCs w:val="24"/>
              </w:rPr>
            </w:pPr>
            <w:r w:rsidRPr="000B3552">
              <w:rPr>
                <w:sz w:val="24"/>
                <w:szCs w:val="24"/>
              </w:rPr>
              <w:t xml:space="preserve">The British Council will pay correctly addressed and undisputed </w:t>
            </w:r>
            <w:r w:rsidRPr="000B3552">
              <w:rPr>
                <w:sz w:val="24"/>
                <w:szCs w:val="24"/>
              </w:rPr>
              <w:lastRenderedPageBreak/>
              <w:t>invoices within 30 days.</w:t>
            </w:r>
            <w:r w:rsidR="00CC252B" w:rsidRPr="000B3552">
              <w:rPr>
                <w:sz w:val="24"/>
                <w:szCs w:val="24"/>
              </w:rPr>
              <w:t xml:space="preserve"> </w:t>
            </w:r>
            <w:r w:rsidRPr="000B3552">
              <w:rPr>
                <w:sz w:val="24"/>
                <w:szCs w:val="24"/>
              </w:rPr>
              <w:t xml:space="preserve">The British Council have a requirement for invoices to be produced in an electronic format. </w:t>
            </w:r>
          </w:p>
          <w:p w:rsidR="00BA1A33" w:rsidRPr="000B3552" w:rsidRDefault="00BA1A33" w:rsidP="00E040FF">
            <w:pPr>
              <w:jc w:val="both"/>
              <w:rPr>
                <w:sz w:val="24"/>
                <w:szCs w:val="24"/>
              </w:rPr>
            </w:pPr>
          </w:p>
          <w:p w:rsidR="00BA1A33" w:rsidRPr="000B3552" w:rsidRDefault="00CC252B" w:rsidP="00E040FF">
            <w:pPr>
              <w:jc w:val="both"/>
              <w:rPr>
                <w:sz w:val="24"/>
                <w:szCs w:val="24"/>
              </w:rPr>
            </w:pPr>
            <w:r w:rsidRPr="000B3552">
              <w:rPr>
                <w:sz w:val="24"/>
                <w:szCs w:val="24"/>
              </w:rPr>
              <w:t>E</w:t>
            </w:r>
            <w:r w:rsidR="00BA1A33" w:rsidRPr="000B3552">
              <w:rPr>
                <w:sz w:val="24"/>
                <w:szCs w:val="24"/>
              </w:rPr>
              <w:t xml:space="preserve">ssential information </w:t>
            </w:r>
            <w:r w:rsidR="00C56510" w:rsidRPr="000B3552">
              <w:rPr>
                <w:sz w:val="24"/>
                <w:szCs w:val="24"/>
              </w:rPr>
              <w:t>to be included on any</w:t>
            </w:r>
            <w:r w:rsidR="00BA1A33" w:rsidRPr="000B3552">
              <w:rPr>
                <w:sz w:val="24"/>
                <w:szCs w:val="24"/>
              </w:rPr>
              <w:t xml:space="preserve"> invoice for the British Council is:</w:t>
            </w:r>
          </w:p>
          <w:p w:rsidR="00BA1A33" w:rsidRPr="000B3552" w:rsidRDefault="00BA1A33" w:rsidP="00E040FF">
            <w:pPr>
              <w:numPr>
                <w:ilvl w:val="0"/>
                <w:numId w:val="37"/>
              </w:numPr>
              <w:jc w:val="both"/>
              <w:rPr>
                <w:sz w:val="24"/>
                <w:szCs w:val="24"/>
              </w:rPr>
            </w:pPr>
            <w:r w:rsidRPr="000B3552">
              <w:rPr>
                <w:sz w:val="24"/>
                <w:szCs w:val="24"/>
              </w:rPr>
              <w:t>A description of the services supplied.</w:t>
            </w:r>
          </w:p>
          <w:p w:rsidR="00BA1A33" w:rsidRPr="000B3552" w:rsidRDefault="00BA1A33" w:rsidP="00E040FF">
            <w:pPr>
              <w:numPr>
                <w:ilvl w:val="0"/>
                <w:numId w:val="37"/>
              </w:numPr>
              <w:jc w:val="both"/>
              <w:rPr>
                <w:sz w:val="24"/>
                <w:szCs w:val="24"/>
              </w:rPr>
            </w:pPr>
            <w:r w:rsidRPr="000B3552">
              <w:rPr>
                <w:sz w:val="24"/>
                <w:szCs w:val="24"/>
              </w:rPr>
              <w:t>The British Council reference number/Purchase Order number.</w:t>
            </w:r>
          </w:p>
          <w:p w:rsidR="00BA1A33" w:rsidRPr="000B3552" w:rsidRDefault="00BA1A33" w:rsidP="00E040FF">
            <w:pPr>
              <w:numPr>
                <w:ilvl w:val="0"/>
                <w:numId w:val="37"/>
              </w:numPr>
              <w:jc w:val="both"/>
              <w:rPr>
                <w:sz w:val="24"/>
                <w:szCs w:val="24"/>
              </w:rPr>
            </w:pPr>
            <w:r w:rsidRPr="000B3552">
              <w:rPr>
                <w:sz w:val="24"/>
                <w:szCs w:val="24"/>
              </w:rPr>
              <w:t>Addressed to Accounts Payable.</w:t>
            </w:r>
          </w:p>
          <w:p w:rsidR="00BA1A33" w:rsidRPr="000B3552" w:rsidRDefault="00BA1A33" w:rsidP="00E040FF">
            <w:pPr>
              <w:numPr>
                <w:ilvl w:val="0"/>
                <w:numId w:val="37"/>
              </w:numPr>
              <w:jc w:val="both"/>
              <w:rPr>
                <w:sz w:val="24"/>
                <w:szCs w:val="24"/>
              </w:rPr>
            </w:pPr>
            <w:r w:rsidRPr="000B3552">
              <w:rPr>
                <w:sz w:val="24"/>
                <w:szCs w:val="24"/>
              </w:rPr>
              <w:t>The costs including VAT (if applicable) and any other charges</w:t>
            </w:r>
          </w:p>
          <w:p w:rsidR="00BA1A33" w:rsidRPr="000B3552" w:rsidRDefault="00BA1A33" w:rsidP="00E040FF">
            <w:pPr>
              <w:jc w:val="both"/>
              <w:rPr>
                <w:sz w:val="24"/>
                <w:szCs w:val="24"/>
              </w:rPr>
            </w:pPr>
          </w:p>
          <w:p w:rsidR="00C12086" w:rsidRPr="000B3552" w:rsidRDefault="00BA1A33" w:rsidP="00E040FF">
            <w:pPr>
              <w:jc w:val="both"/>
              <w:rPr>
                <w:sz w:val="24"/>
                <w:szCs w:val="24"/>
              </w:rPr>
            </w:pPr>
            <w:r w:rsidRPr="000B3552">
              <w:rPr>
                <w:sz w:val="24"/>
                <w:szCs w:val="24"/>
              </w:rPr>
              <w:t xml:space="preserve">Mandatory due diligence and discretionary rejection information </w:t>
            </w:r>
            <w:r w:rsidR="005A7F5A" w:rsidRPr="000B3552">
              <w:rPr>
                <w:sz w:val="24"/>
                <w:szCs w:val="24"/>
              </w:rPr>
              <w:t>included in Annex 1</w:t>
            </w:r>
            <w:r w:rsidRPr="000B3552">
              <w:rPr>
                <w:sz w:val="24"/>
                <w:szCs w:val="24"/>
              </w:rPr>
              <w:t xml:space="preserve"> will form part of your response to this </w:t>
            </w:r>
            <w:r w:rsidR="00837108" w:rsidRPr="000B3552">
              <w:rPr>
                <w:sz w:val="24"/>
                <w:szCs w:val="24"/>
              </w:rPr>
              <w:t>ITQ</w:t>
            </w:r>
            <w:r w:rsidRPr="000B3552">
              <w:rPr>
                <w:sz w:val="24"/>
                <w:szCs w:val="24"/>
              </w:rPr>
              <w:t xml:space="preserve">. </w:t>
            </w:r>
          </w:p>
        </w:tc>
      </w:tr>
    </w:tbl>
    <w:p w:rsidR="004633C0" w:rsidRPr="000B3552" w:rsidRDefault="004633C0" w:rsidP="00E040FF">
      <w:pPr>
        <w:spacing w:after="160"/>
        <w:jc w:val="both"/>
        <w:rPr>
          <w:b/>
          <w:color w:val="FF0000"/>
          <w:sz w:val="24"/>
          <w:szCs w:val="24"/>
          <w:u w:val="single"/>
        </w:rPr>
      </w:pPr>
    </w:p>
    <w:sectPr w:rsidR="004633C0" w:rsidRPr="000B3552" w:rsidSect="00266587">
      <w:headerReference w:type="default" r:id="rId17"/>
      <w:footerReference w:type="default" r:id="rId18"/>
      <w:pgSz w:w="11909" w:h="16834" w:code="9"/>
      <w:pgMar w:top="1135" w:right="1440" w:bottom="567" w:left="1440" w:header="720" w:footer="720" w:gutter="0"/>
      <w:paperSrc w:first="262" w:other="262"/>
      <w:cols w:space="720"/>
      <w:docGrid w:linePitch="23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6E09" w:rsidRDefault="00516E09">
      <w:r>
        <w:separator/>
      </w:r>
    </w:p>
  </w:endnote>
  <w:endnote w:type="continuationSeparator" w:id="0">
    <w:p w:rsidR="00516E09" w:rsidRDefault="00516E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5BE4" w:rsidRDefault="00355BE4">
    <w:pPr>
      <w:pStyle w:val="Footer"/>
    </w:pPr>
    <w:r>
      <w:t xml:space="preserve">May 2015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6E09" w:rsidRDefault="00516E09">
      <w:r>
        <w:separator/>
      </w:r>
    </w:p>
  </w:footnote>
  <w:footnote w:type="continuationSeparator" w:id="0">
    <w:p w:rsidR="00516E09" w:rsidRDefault="00516E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26BA" w:rsidRPr="00937949" w:rsidRDefault="009626BA" w:rsidP="00937949">
    <w:pPr>
      <w:pStyle w:val="Header"/>
      <w:jc w:val="cent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C63DD"/>
    <w:multiLevelType w:val="hybridMultilevel"/>
    <w:tmpl w:val="AF528E3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0575035A"/>
    <w:multiLevelType w:val="hybridMultilevel"/>
    <w:tmpl w:val="D94CDEAA"/>
    <w:lvl w:ilvl="0" w:tplc="02A27220">
      <w:start w:val="5"/>
      <w:numFmt w:val="lowerLetter"/>
      <w:lvlText w:val="%1)"/>
      <w:lvlJc w:val="left"/>
      <w:pPr>
        <w:tabs>
          <w:tab w:val="num" w:pos="480"/>
        </w:tabs>
        <w:ind w:left="480" w:hanging="360"/>
      </w:pPr>
      <w:rPr>
        <w:rFonts w:hint="default"/>
      </w:rPr>
    </w:lvl>
    <w:lvl w:ilvl="1" w:tplc="08090019" w:tentative="1">
      <w:start w:val="1"/>
      <w:numFmt w:val="lowerLetter"/>
      <w:lvlText w:val="%2."/>
      <w:lvlJc w:val="left"/>
      <w:pPr>
        <w:tabs>
          <w:tab w:val="num" w:pos="1200"/>
        </w:tabs>
        <w:ind w:left="1200" w:hanging="360"/>
      </w:pPr>
    </w:lvl>
    <w:lvl w:ilvl="2" w:tplc="0809001B" w:tentative="1">
      <w:start w:val="1"/>
      <w:numFmt w:val="lowerRoman"/>
      <w:lvlText w:val="%3."/>
      <w:lvlJc w:val="right"/>
      <w:pPr>
        <w:tabs>
          <w:tab w:val="num" w:pos="1920"/>
        </w:tabs>
        <w:ind w:left="1920" w:hanging="180"/>
      </w:pPr>
    </w:lvl>
    <w:lvl w:ilvl="3" w:tplc="0809000F" w:tentative="1">
      <w:start w:val="1"/>
      <w:numFmt w:val="decimal"/>
      <w:lvlText w:val="%4."/>
      <w:lvlJc w:val="left"/>
      <w:pPr>
        <w:tabs>
          <w:tab w:val="num" w:pos="2640"/>
        </w:tabs>
        <w:ind w:left="2640" w:hanging="360"/>
      </w:pPr>
    </w:lvl>
    <w:lvl w:ilvl="4" w:tplc="08090019" w:tentative="1">
      <w:start w:val="1"/>
      <w:numFmt w:val="lowerLetter"/>
      <w:lvlText w:val="%5."/>
      <w:lvlJc w:val="left"/>
      <w:pPr>
        <w:tabs>
          <w:tab w:val="num" w:pos="3360"/>
        </w:tabs>
        <w:ind w:left="3360" w:hanging="360"/>
      </w:pPr>
    </w:lvl>
    <w:lvl w:ilvl="5" w:tplc="0809001B" w:tentative="1">
      <w:start w:val="1"/>
      <w:numFmt w:val="lowerRoman"/>
      <w:lvlText w:val="%6."/>
      <w:lvlJc w:val="right"/>
      <w:pPr>
        <w:tabs>
          <w:tab w:val="num" w:pos="4080"/>
        </w:tabs>
        <w:ind w:left="4080" w:hanging="180"/>
      </w:pPr>
    </w:lvl>
    <w:lvl w:ilvl="6" w:tplc="0809000F" w:tentative="1">
      <w:start w:val="1"/>
      <w:numFmt w:val="decimal"/>
      <w:lvlText w:val="%7."/>
      <w:lvlJc w:val="left"/>
      <w:pPr>
        <w:tabs>
          <w:tab w:val="num" w:pos="4800"/>
        </w:tabs>
        <w:ind w:left="4800" w:hanging="360"/>
      </w:pPr>
    </w:lvl>
    <w:lvl w:ilvl="7" w:tplc="08090019" w:tentative="1">
      <w:start w:val="1"/>
      <w:numFmt w:val="lowerLetter"/>
      <w:lvlText w:val="%8."/>
      <w:lvlJc w:val="left"/>
      <w:pPr>
        <w:tabs>
          <w:tab w:val="num" w:pos="5520"/>
        </w:tabs>
        <w:ind w:left="5520" w:hanging="360"/>
      </w:pPr>
    </w:lvl>
    <w:lvl w:ilvl="8" w:tplc="0809001B" w:tentative="1">
      <w:start w:val="1"/>
      <w:numFmt w:val="lowerRoman"/>
      <w:lvlText w:val="%9."/>
      <w:lvlJc w:val="right"/>
      <w:pPr>
        <w:tabs>
          <w:tab w:val="num" w:pos="6240"/>
        </w:tabs>
        <w:ind w:left="6240" w:hanging="180"/>
      </w:pPr>
    </w:lvl>
  </w:abstractNum>
  <w:abstractNum w:abstractNumId="2">
    <w:nsid w:val="05A36434"/>
    <w:multiLevelType w:val="hybridMultilevel"/>
    <w:tmpl w:val="28A827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062E452E"/>
    <w:multiLevelType w:val="hybridMultilevel"/>
    <w:tmpl w:val="C42441E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06FA51C7"/>
    <w:multiLevelType w:val="hybridMultilevel"/>
    <w:tmpl w:val="168A34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7283B2F"/>
    <w:multiLevelType w:val="hybridMultilevel"/>
    <w:tmpl w:val="7BBC7FA2"/>
    <w:lvl w:ilvl="0" w:tplc="08090001">
      <w:start w:val="1"/>
      <w:numFmt w:val="bullet"/>
      <w:lvlText w:val=""/>
      <w:lvlJc w:val="left"/>
      <w:pPr>
        <w:tabs>
          <w:tab w:val="num" w:pos="720"/>
        </w:tabs>
        <w:ind w:left="720" w:hanging="360"/>
      </w:pPr>
      <w:rPr>
        <w:rFonts w:ascii="Symbol" w:hAnsi="Symbol" w:hint="default"/>
      </w:rPr>
    </w:lvl>
    <w:lvl w:ilvl="1" w:tplc="34563EE8">
      <w:start w:val="1"/>
      <w:numFmt w:val="bullet"/>
      <w:lvlText w:val=""/>
      <w:lvlJc w:val="left"/>
      <w:pPr>
        <w:tabs>
          <w:tab w:val="num" w:pos="1364"/>
        </w:tabs>
        <w:ind w:left="1364" w:hanging="284"/>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07382266"/>
    <w:multiLevelType w:val="multilevel"/>
    <w:tmpl w:val="3AF41A44"/>
    <w:lvl w:ilvl="0">
      <w:start w:val="1"/>
      <w:numFmt w:val="decimal"/>
      <w:lvlText w:val="%1."/>
      <w:lvlJc w:val="left"/>
      <w:pPr>
        <w:tabs>
          <w:tab w:val="num" w:pos="1080"/>
        </w:tabs>
        <w:ind w:left="1080" w:hanging="720"/>
      </w:pPr>
      <w:rPr>
        <w:rFonts w:cs="Times New Roman"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0E4E01F1"/>
    <w:multiLevelType w:val="multilevel"/>
    <w:tmpl w:val="6700F3E8"/>
    <w:lvl w:ilvl="0">
      <w:start w:val="1"/>
      <w:numFmt w:val="decimal"/>
      <w:pStyle w:val="NumberedSubHeading"/>
      <w:lvlText w:val="%1 "/>
      <w:lvlJc w:val="left"/>
      <w:pPr>
        <w:tabs>
          <w:tab w:val="num" w:pos="567"/>
        </w:tabs>
        <w:ind w:left="567" w:hanging="567"/>
      </w:pPr>
    </w:lvl>
    <w:lvl w:ilvl="1">
      <w:start w:val="1"/>
      <w:numFmt w:val="decimal"/>
      <w:pStyle w:val="NumberedBodyText"/>
      <w:lvlText w:val="%1.%2"/>
      <w:lvlJc w:val="left"/>
      <w:pPr>
        <w:tabs>
          <w:tab w:val="num" w:pos="567"/>
        </w:tabs>
        <w:ind w:left="567" w:hanging="567"/>
      </w:pPr>
    </w:lvl>
    <w:lvl w:ilvl="2">
      <w:start w:val="1"/>
      <w:numFmt w:val="decimal"/>
      <w:lvlText w:val="%1.%2.%3 "/>
      <w:lvlJc w:val="left"/>
      <w:pPr>
        <w:tabs>
          <w:tab w:val="num" w:pos="1134"/>
        </w:tabs>
        <w:ind w:left="1134" w:hanging="567"/>
      </w:pPr>
    </w:lvl>
    <w:lvl w:ilvl="3">
      <w:start w:val="1"/>
      <w:numFmt w:val="decimal"/>
      <w:lvlText w:val="%1.%2.%3.%4"/>
      <w:lvlJc w:val="left"/>
      <w:pPr>
        <w:tabs>
          <w:tab w:val="num" w:pos="1854"/>
        </w:tabs>
        <w:ind w:left="1701" w:hanging="567"/>
      </w:pPr>
    </w:lvl>
    <w:lvl w:ilvl="4">
      <w:start w:val="1"/>
      <w:numFmt w:val="decimal"/>
      <w:lvlText w:val="%1.%2.%3.%4.%5 "/>
      <w:lvlJc w:val="left"/>
      <w:pPr>
        <w:tabs>
          <w:tab w:val="num" w:pos="2781"/>
        </w:tabs>
        <w:ind w:left="2268" w:hanging="567"/>
      </w:pPr>
    </w:lvl>
    <w:lvl w:ilvl="5">
      <w:start w:val="1"/>
      <w:numFmt w:val="decimal"/>
      <w:lvlText w:val="%1.%2.%3.%4.%5.%6 "/>
      <w:lvlJc w:val="left"/>
      <w:pPr>
        <w:tabs>
          <w:tab w:val="num" w:pos="3141"/>
        </w:tabs>
        <w:ind w:left="2268" w:hanging="567"/>
      </w:pPr>
    </w:lvl>
    <w:lvl w:ilvl="6">
      <w:start w:val="1"/>
      <w:numFmt w:val="decimal"/>
      <w:lvlText w:val="%1.%2.%3.%4.%5.%6.%7 "/>
      <w:lvlJc w:val="left"/>
      <w:pPr>
        <w:tabs>
          <w:tab w:val="num" w:pos="3141"/>
        </w:tabs>
        <w:ind w:left="2268" w:hanging="567"/>
      </w:pPr>
    </w:lvl>
    <w:lvl w:ilvl="7">
      <w:start w:val="1"/>
      <w:numFmt w:val="decimal"/>
      <w:lvlText w:val="%1.%2.%3.%4.%5.%6.%7.%8 "/>
      <w:lvlJc w:val="left"/>
      <w:pPr>
        <w:tabs>
          <w:tab w:val="num" w:pos="3501"/>
        </w:tabs>
        <w:ind w:left="2268" w:hanging="567"/>
      </w:pPr>
    </w:lvl>
    <w:lvl w:ilvl="8">
      <w:start w:val="1"/>
      <w:numFmt w:val="decimal"/>
      <w:lvlText w:val="%1.%2.%3.%4.%5.%6.%7.%8.%9 "/>
      <w:lvlJc w:val="left"/>
      <w:pPr>
        <w:tabs>
          <w:tab w:val="num" w:pos="3501"/>
        </w:tabs>
        <w:ind w:left="2268" w:hanging="567"/>
      </w:pPr>
    </w:lvl>
  </w:abstractNum>
  <w:abstractNum w:abstractNumId="8">
    <w:nsid w:val="13B125B7"/>
    <w:multiLevelType w:val="hybridMultilevel"/>
    <w:tmpl w:val="21AC39D6"/>
    <w:lvl w:ilvl="0" w:tplc="08090001">
      <w:start w:val="1"/>
      <w:numFmt w:val="bullet"/>
      <w:lvlText w:val=""/>
      <w:lvlJc w:val="left"/>
      <w:pPr>
        <w:tabs>
          <w:tab w:val="num" w:pos="720"/>
        </w:tabs>
        <w:ind w:left="720" w:hanging="72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9">
    <w:nsid w:val="1A9B5FCF"/>
    <w:multiLevelType w:val="hybridMultilevel"/>
    <w:tmpl w:val="A38E0C22"/>
    <w:lvl w:ilvl="0" w:tplc="34563EE8">
      <w:start w:val="1"/>
      <w:numFmt w:val="bullet"/>
      <w:lvlText w:val=""/>
      <w:lvlJc w:val="left"/>
      <w:pPr>
        <w:tabs>
          <w:tab w:val="num" w:pos="851"/>
        </w:tabs>
        <w:ind w:left="851"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1EA604E3"/>
    <w:multiLevelType w:val="multilevel"/>
    <w:tmpl w:val="8CB816E4"/>
    <w:lvl w:ilvl="0">
      <w:start w:val="1"/>
      <w:numFmt w:val="decimal"/>
      <w:pStyle w:val="MRheading1"/>
      <w:lvlText w:val="%1"/>
      <w:lvlJc w:val="left"/>
      <w:pPr>
        <w:tabs>
          <w:tab w:val="num" w:pos="720"/>
        </w:tabs>
        <w:ind w:left="720" w:hanging="720"/>
      </w:pPr>
      <w:rPr>
        <w:u w:val="none"/>
      </w:rPr>
    </w:lvl>
    <w:lvl w:ilvl="1">
      <w:start w:val="1"/>
      <w:numFmt w:val="decimal"/>
      <w:pStyle w:val="MRheading2"/>
      <w:lvlText w:val="%1.%2"/>
      <w:lvlJc w:val="left"/>
      <w:pPr>
        <w:tabs>
          <w:tab w:val="num" w:pos="720"/>
        </w:tabs>
        <w:ind w:left="720" w:hanging="720"/>
      </w:pPr>
      <w:rPr>
        <w:u w:val="none"/>
      </w:rPr>
    </w:lvl>
    <w:lvl w:ilvl="2">
      <w:start w:val="1"/>
      <w:numFmt w:val="decimal"/>
      <w:pStyle w:val="MRheading3"/>
      <w:lvlText w:val="%1.%2.%3"/>
      <w:lvlJc w:val="left"/>
      <w:pPr>
        <w:tabs>
          <w:tab w:val="num" w:pos="1800"/>
        </w:tabs>
        <w:ind w:left="1800" w:hanging="1080"/>
      </w:pPr>
      <w:rPr>
        <w:u w:val="none"/>
      </w:rPr>
    </w:lvl>
    <w:lvl w:ilvl="3">
      <w:start w:val="1"/>
      <w:numFmt w:val="lowerRoman"/>
      <w:pStyle w:val="MRheading4"/>
      <w:lvlText w:val="(%4)"/>
      <w:lvlJc w:val="left"/>
      <w:pPr>
        <w:tabs>
          <w:tab w:val="num" w:pos="2520"/>
        </w:tabs>
        <w:ind w:left="2520" w:hanging="720"/>
      </w:pPr>
      <w:rPr>
        <w:u w:val="none"/>
      </w:rPr>
    </w:lvl>
    <w:lvl w:ilvl="4">
      <w:start w:val="1"/>
      <w:numFmt w:val="upperLetter"/>
      <w:pStyle w:val="MRheading5"/>
      <w:lvlText w:val="(%5)"/>
      <w:lvlJc w:val="left"/>
      <w:pPr>
        <w:tabs>
          <w:tab w:val="num" w:pos="3240"/>
        </w:tabs>
        <w:ind w:left="3240" w:hanging="720"/>
      </w:pPr>
      <w:rPr>
        <w:u w:val="none"/>
      </w:rPr>
    </w:lvl>
    <w:lvl w:ilvl="5">
      <w:start w:val="1"/>
      <w:numFmt w:val="decimal"/>
      <w:pStyle w:val="MRheading6"/>
      <w:lvlText w:val="%6)"/>
      <w:lvlJc w:val="left"/>
      <w:pPr>
        <w:tabs>
          <w:tab w:val="num" w:pos="3960"/>
        </w:tabs>
        <w:ind w:left="3960" w:hanging="720"/>
      </w:pPr>
      <w:rPr>
        <w:rFonts w:ascii="Arial" w:hAnsi="Arial" w:cs="Arial" w:hint="default"/>
        <w:b w:val="0"/>
        <w:i w:val="0"/>
        <w:sz w:val="22"/>
        <w:szCs w:val="22"/>
        <w:u w:val="none"/>
      </w:rPr>
    </w:lvl>
    <w:lvl w:ilvl="6">
      <w:start w:val="1"/>
      <w:numFmt w:val="lowerLetter"/>
      <w:pStyle w:val="MRheading7"/>
      <w:lvlText w:val="%7)"/>
      <w:lvlJc w:val="left"/>
      <w:pPr>
        <w:tabs>
          <w:tab w:val="num" w:pos="4680"/>
        </w:tabs>
        <w:ind w:left="4680" w:hanging="720"/>
      </w:pPr>
      <w:rPr>
        <w:rFonts w:ascii="Arial" w:hAnsi="Arial" w:cs="Arial" w:hint="default"/>
        <w:b w:val="0"/>
        <w:i w:val="0"/>
        <w:sz w:val="22"/>
        <w:szCs w:val="22"/>
        <w:u w:val="none"/>
      </w:rPr>
    </w:lvl>
    <w:lvl w:ilvl="7">
      <w:start w:val="1"/>
      <w:numFmt w:val="lowerRoman"/>
      <w:pStyle w:val="MRheading8"/>
      <w:lvlText w:val="%8)"/>
      <w:lvlJc w:val="left"/>
      <w:pPr>
        <w:tabs>
          <w:tab w:val="num" w:pos="5400"/>
        </w:tabs>
        <w:ind w:left="5400" w:hanging="720"/>
      </w:pPr>
      <w:rPr>
        <w:rFonts w:ascii="Arial" w:hAnsi="Arial" w:cs="Arial" w:hint="default"/>
        <w:b w:val="0"/>
        <w:i w:val="0"/>
        <w:sz w:val="22"/>
        <w:szCs w:val="22"/>
        <w:u w:val="none"/>
      </w:rPr>
    </w:lvl>
    <w:lvl w:ilvl="8">
      <w:start w:val="1"/>
      <w:numFmt w:val="upperLetter"/>
      <w:pStyle w:val="MRheading9"/>
      <w:lvlText w:val="%9)"/>
      <w:lvlJc w:val="left"/>
      <w:pPr>
        <w:tabs>
          <w:tab w:val="num" w:pos="6120"/>
        </w:tabs>
        <w:ind w:left="6120" w:hanging="720"/>
      </w:pPr>
      <w:rPr>
        <w:rFonts w:ascii="Arial" w:hAnsi="Arial" w:cs="Arial" w:hint="default"/>
        <w:b w:val="0"/>
        <w:i w:val="0"/>
        <w:sz w:val="22"/>
        <w:szCs w:val="22"/>
        <w:u w:val="none"/>
      </w:rPr>
    </w:lvl>
  </w:abstractNum>
  <w:abstractNum w:abstractNumId="11">
    <w:nsid w:val="20D94C1E"/>
    <w:multiLevelType w:val="hybridMultilevel"/>
    <w:tmpl w:val="C7BAE8F2"/>
    <w:lvl w:ilvl="0" w:tplc="08090001">
      <w:start w:val="1"/>
      <w:numFmt w:val="bullet"/>
      <w:lvlText w:val=""/>
      <w:lvlJc w:val="left"/>
      <w:pPr>
        <w:tabs>
          <w:tab w:val="num" w:pos="1080"/>
        </w:tabs>
        <w:ind w:left="1080" w:hanging="360"/>
      </w:pPr>
      <w:rPr>
        <w:rFonts w:ascii="Symbol" w:hAnsi="Symbol" w:hint="default"/>
      </w:rPr>
    </w:lvl>
    <w:lvl w:ilvl="1" w:tplc="04090001">
      <w:start w:val="1"/>
      <w:numFmt w:val="bullet"/>
      <w:lvlText w:val=""/>
      <w:lvlJc w:val="left"/>
      <w:pPr>
        <w:tabs>
          <w:tab w:val="num" w:pos="1800"/>
        </w:tabs>
        <w:ind w:left="1800" w:hanging="360"/>
      </w:pPr>
      <w:rPr>
        <w:rFonts w:ascii="Symbol" w:hAnsi="Symbol"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Symbol"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Symbol"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2">
    <w:nsid w:val="20DC4837"/>
    <w:multiLevelType w:val="hybridMultilevel"/>
    <w:tmpl w:val="781C56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20E23E56"/>
    <w:multiLevelType w:val="hybridMultilevel"/>
    <w:tmpl w:val="B36A895C"/>
    <w:lvl w:ilvl="0" w:tplc="E120236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nsid w:val="224B503A"/>
    <w:multiLevelType w:val="hybridMultilevel"/>
    <w:tmpl w:val="3A041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4842004"/>
    <w:multiLevelType w:val="hybridMultilevel"/>
    <w:tmpl w:val="A718B394"/>
    <w:lvl w:ilvl="0" w:tplc="08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nsid w:val="267C0D61"/>
    <w:multiLevelType w:val="hybridMultilevel"/>
    <w:tmpl w:val="85B4B76E"/>
    <w:lvl w:ilvl="0" w:tplc="08090017">
      <w:start w:val="5"/>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7">
    <w:nsid w:val="282B3B53"/>
    <w:multiLevelType w:val="hybridMultilevel"/>
    <w:tmpl w:val="4DD2C03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nsid w:val="299F67B3"/>
    <w:multiLevelType w:val="hybridMultilevel"/>
    <w:tmpl w:val="1B18EE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nsid w:val="2C2B195F"/>
    <w:multiLevelType w:val="multilevel"/>
    <w:tmpl w:val="13EA73F2"/>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0">
    <w:nsid w:val="2CB714CC"/>
    <w:multiLevelType w:val="hybridMultilevel"/>
    <w:tmpl w:val="09B0F43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nsid w:val="2DBD5F4E"/>
    <w:multiLevelType w:val="singleLevel"/>
    <w:tmpl w:val="B380B5C6"/>
    <w:lvl w:ilvl="0">
      <w:start w:val="1"/>
      <w:numFmt w:val="bullet"/>
      <w:lvlText w:val=""/>
      <w:lvlJc w:val="left"/>
      <w:pPr>
        <w:tabs>
          <w:tab w:val="num" w:pos="417"/>
        </w:tabs>
        <w:ind w:left="340" w:hanging="283"/>
      </w:pPr>
      <w:rPr>
        <w:rFonts w:ascii="Symbol" w:hAnsi="Symbol" w:hint="default"/>
        <w:sz w:val="18"/>
      </w:rPr>
    </w:lvl>
  </w:abstractNum>
  <w:abstractNum w:abstractNumId="22">
    <w:nsid w:val="340F5850"/>
    <w:multiLevelType w:val="hybridMultilevel"/>
    <w:tmpl w:val="9FAC28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nsid w:val="357A425B"/>
    <w:multiLevelType w:val="hybridMultilevel"/>
    <w:tmpl w:val="A874E2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nsid w:val="35E42A88"/>
    <w:multiLevelType w:val="hybridMultilevel"/>
    <w:tmpl w:val="0234C5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3C5410FA"/>
    <w:multiLevelType w:val="multilevel"/>
    <w:tmpl w:val="F2A2B446"/>
    <w:lvl w:ilvl="0">
      <w:start w:val="9"/>
      <w:numFmt w:val="decimal"/>
      <w:lvlText w:val="%1."/>
      <w:lvlJc w:val="left"/>
      <w:pPr>
        <w:tabs>
          <w:tab w:val="num" w:pos="360"/>
        </w:tabs>
        <w:ind w:left="360" w:hanging="360"/>
      </w:pPr>
      <w:rPr>
        <w:b/>
        <w:color w:val="000080"/>
      </w:rPr>
    </w:lvl>
    <w:lvl w:ilvl="1">
      <w:start w:val="1"/>
      <w:numFmt w:val="bullet"/>
      <w:lvlText w:val=""/>
      <w:lvlJc w:val="left"/>
      <w:pPr>
        <w:tabs>
          <w:tab w:val="num" w:pos="720"/>
        </w:tabs>
        <w:ind w:left="720" w:hanging="360"/>
      </w:pPr>
      <w:rPr>
        <w:rFonts w:ascii="Symbol" w:hAnsi="Symbol" w:hint="default"/>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nsid w:val="3D3A119E"/>
    <w:multiLevelType w:val="hybridMultilevel"/>
    <w:tmpl w:val="183C0DD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nsid w:val="44525152"/>
    <w:multiLevelType w:val="hybridMultilevel"/>
    <w:tmpl w:val="3AF41A44"/>
    <w:lvl w:ilvl="0" w:tplc="9B3CFCBC">
      <w:start w:val="1"/>
      <w:numFmt w:val="decimal"/>
      <w:lvlText w:val="%1."/>
      <w:lvlJc w:val="left"/>
      <w:pPr>
        <w:tabs>
          <w:tab w:val="num" w:pos="1080"/>
        </w:tabs>
        <w:ind w:left="1080" w:hanging="720"/>
      </w:pPr>
      <w:rPr>
        <w:rFonts w:cs="Times New Roman" w:hint="default"/>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8">
    <w:nsid w:val="474C60F2"/>
    <w:multiLevelType w:val="hybridMultilevel"/>
    <w:tmpl w:val="B98C9E9E"/>
    <w:lvl w:ilvl="0" w:tplc="08090003">
      <w:start w:val="1"/>
      <w:numFmt w:val="bullet"/>
      <w:lvlText w:val="o"/>
      <w:lvlJc w:val="left"/>
      <w:pPr>
        <w:tabs>
          <w:tab w:val="num" w:pos="1429"/>
        </w:tabs>
        <w:ind w:left="1429"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nsid w:val="4D19762D"/>
    <w:multiLevelType w:val="hybridMultilevel"/>
    <w:tmpl w:val="D55E22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4EEA2BE5"/>
    <w:multiLevelType w:val="multilevel"/>
    <w:tmpl w:val="123E575A"/>
    <w:lvl w:ilvl="0">
      <w:start w:val="1"/>
      <w:numFmt w:val="decimal"/>
      <w:pStyle w:val="MRSchedule1"/>
      <w:isLgl/>
      <w:suff w:val="nothing"/>
      <w:lvlText w:val="Schedule %1"/>
      <w:lvlJc w:val="left"/>
      <w:pPr>
        <w:ind w:left="5643" w:firstLine="0"/>
      </w:pPr>
      <w:rPr>
        <w:rFonts w:ascii="Arial" w:hAnsi="Arial" w:cs="Arial" w:hint="default"/>
        <w:b/>
        <w:i w:val="0"/>
        <w:caps w:val="0"/>
        <w:strike w:val="0"/>
        <w:dstrike w:val="0"/>
        <w:vanish w:val="0"/>
        <w:color w:val="000000"/>
        <w:sz w:val="22"/>
        <w:szCs w:val="22"/>
        <w:u w:val="singl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0"/>
        </w:tabs>
        <w:ind w:left="1440" w:hanging="720"/>
      </w:pPr>
      <w:rPr>
        <w:rFonts w:hint="default"/>
      </w:rPr>
    </w:lvl>
    <w:lvl w:ilvl="3">
      <w:start w:val="1"/>
      <w:numFmt w:val="upperLetter"/>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lowerLetter"/>
      <w:lvlText w:val="(%6)"/>
      <w:lvlJc w:val="left"/>
      <w:pPr>
        <w:tabs>
          <w:tab w:val="num" w:pos="0"/>
        </w:tabs>
        <w:ind w:left="3600" w:hanging="720"/>
      </w:pPr>
      <w:rPr>
        <w:rFonts w:hint="default"/>
      </w:rPr>
    </w:lvl>
    <w:lvl w:ilvl="6">
      <w:start w:val="1"/>
      <w:numFmt w:val="lowerRoman"/>
      <w:lvlText w:val="(%7)"/>
      <w:lvlJc w:val="left"/>
      <w:pPr>
        <w:tabs>
          <w:tab w:val="num" w:pos="0"/>
        </w:tabs>
        <w:ind w:left="4320" w:hanging="720"/>
      </w:pPr>
      <w:rPr>
        <w:rFonts w:hint="default"/>
      </w:rPr>
    </w:lvl>
    <w:lvl w:ilvl="7">
      <w:start w:val="1"/>
      <w:numFmt w:val="lowerLetter"/>
      <w:lvlText w:val="(%8)"/>
      <w:lvlJc w:val="left"/>
      <w:pPr>
        <w:tabs>
          <w:tab w:val="num" w:pos="0"/>
        </w:tabs>
        <w:ind w:left="5040" w:hanging="720"/>
      </w:pPr>
      <w:rPr>
        <w:rFonts w:hint="default"/>
      </w:rPr>
    </w:lvl>
    <w:lvl w:ilvl="8">
      <w:start w:val="1"/>
      <w:numFmt w:val="lowerRoman"/>
      <w:lvlText w:val="(%9)"/>
      <w:lvlJc w:val="left"/>
      <w:pPr>
        <w:tabs>
          <w:tab w:val="num" w:pos="0"/>
        </w:tabs>
        <w:ind w:left="5760" w:hanging="720"/>
      </w:pPr>
      <w:rPr>
        <w:rFonts w:hint="default"/>
      </w:rPr>
    </w:lvl>
  </w:abstractNum>
  <w:abstractNum w:abstractNumId="31">
    <w:nsid w:val="4F564D93"/>
    <w:multiLevelType w:val="hybridMultilevel"/>
    <w:tmpl w:val="8DB281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nsid w:val="4FEF3DF5"/>
    <w:multiLevelType w:val="hybridMultilevel"/>
    <w:tmpl w:val="02E455DE"/>
    <w:lvl w:ilvl="0" w:tplc="B5B2FE58">
      <w:start w:val="1"/>
      <w:numFmt w:val="lowerLetter"/>
      <w:lvlText w:val="%1)"/>
      <w:lvlJc w:val="left"/>
      <w:pPr>
        <w:tabs>
          <w:tab w:val="num" w:pos="1060"/>
        </w:tabs>
        <w:ind w:left="1060" w:hanging="340"/>
      </w:pPr>
      <w:rPr>
        <w:rFonts w:ascii="Arial" w:eastAsia="SimSun" w:hAnsi="Arial" w:cs="Arial"/>
      </w:rPr>
    </w:lvl>
    <w:lvl w:ilvl="1" w:tplc="08090003" w:tentative="1">
      <w:start w:val="1"/>
      <w:numFmt w:val="bullet"/>
      <w:lvlText w:val="o"/>
      <w:lvlJc w:val="left"/>
      <w:pPr>
        <w:tabs>
          <w:tab w:val="num" w:pos="1933"/>
        </w:tabs>
        <w:ind w:left="1933" w:hanging="360"/>
      </w:pPr>
      <w:rPr>
        <w:rFonts w:ascii="Courier New" w:hAnsi="Courier New" w:cs="Courier New" w:hint="default"/>
      </w:rPr>
    </w:lvl>
    <w:lvl w:ilvl="2" w:tplc="08090005" w:tentative="1">
      <w:start w:val="1"/>
      <w:numFmt w:val="bullet"/>
      <w:lvlText w:val=""/>
      <w:lvlJc w:val="left"/>
      <w:pPr>
        <w:tabs>
          <w:tab w:val="num" w:pos="2653"/>
        </w:tabs>
        <w:ind w:left="2653" w:hanging="360"/>
      </w:pPr>
      <w:rPr>
        <w:rFonts w:ascii="Wingdings" w:hAnsi="Wingdings" w:hint="default"/>
      </w:rPr>
    </w:lvl>
    <w:lvl w:ilvl="3" w:tplc="08090001" w:tentative="1">
      <w:start w:val="1"/>
      <w:numFmt w:val="bullet"/>
      <w:lvlText w:val=""/>
      <w:lvlJc w:val="left"/>
      <w:pPr>
        <w:tabs>
          <w:tab w:val="num" w:pos="3373"/>
        </w:tabs>
        <w:ind w:left="3373" w:hanging="360"/>
      </w:pPr>
      <w:rPr>
        <w:rFonts w:ascii="Symbol" w:hAnsi="Symbol" w:hint="default"/>
      </w:rPr>
    </w:lvl>
    <w:lvl w:ilvl="4" w:tplc="08090003" w:tentative="1">
      <w:start w:val="1"/>
      <w:numFmt w:val="bullet"/>
      <w:lvlText w:val="o"/>
      <w:lvlJc w:val="left"/>
      <w:pPr>
        <w:tabs>
          <w:tab w:val="num" w:pos="4093"/>
        </w:tabs>
        <w:ind w:left="4093" w:hanging="360"/>
      </w:pPr>
      <w:rPr>
        <w:rFonts w:ascii="Courier New" w:hAnsi="Courier New" w:cs="Courier New" w:hint="default"/>
      </w:rPr>
    </w:lvl>
    <w:lvl w:ilvl="5" w:tplc="08090005" w:tentative="1">
      <w:start w:val="1"/>
      <w:numFmt w:val="bullet"/>
      <w:lvlText w:val=""/>
      <w:lvlJc w:val="left"/>
      <w:pPr>
        <w:tabs>
          <w:tab w:val="num" w:pos="4813"/>
        </w:tabs>
        <w:ind w:left="4813" w:hanging="360"/>
      </w:pPr>
      <w:rPr>
        <w:rFonts w:ascii="Wingdings" w:hAnsi="Wingdings" w:hint="default"/>
      </w:rPr>
    </w:lvl>
    <w:lvl w:ilvl="6" w:tplc="08090001" w:tentative="1">
      <w:start w:val="1"/>
      <w:numFmt w:val="bullet"/>
      <w:lvlText w:val=""/>
      <w:lvlJc w:val="left"/>
      <w:pPr>
        <w:tabs>
          <w:tab w:val="num" w:pos="5533"/>
        </w:tabs>
        <w:ind w:left="5533" w:hanging="360"/>
      </w:pPr>
      <w:rPr>
        <w:rFonts w:ascii="Symbol" w:hAnsi="Symbol" w:hint="default"/>
      </w:rPr>
    </w:lvl>
    <w:lvl w:ilvl="7" w:tplc="08090003" w:tentative="1">
      <w:start w:val="1"/>
      <w:numFmt w:val="bullet"/>
      <w:lvlText w:val="o"/>
      <w:lvlJc w:val="left"/>
      <w:pPr>
        <w:tabs>
          <w:tab w:val="num" w:pos="6253"/>
        </w:tabs>
        <w:ind w:left="6253" w:hanging="360"/>
      </w:pPr>
      <w:rPr>
        <w:rFonts w:ascii="Courier New" w:hAnsi="Courier New" w:cs="Courier New" w:hint="default"/>
      </w:rPr>
    </w:lvl>
    <w:lvl w:ilvl="8" w:tplc="08090005" w:tentative="1">
      <w:start w:val="1"/>
      <w:numFmt w:val="bullet"/>
      <w:lvlText w:val=""/>
      <w:lvlJc w:val="left"/>
      <w:pPr>
        <w:tabs>
          <w:tab w:val="num" w:pos="6973"/>
        </w:tabs>
        <w:ind w:left="6973" w:hanging="360"/>
      </w:pPr>
      <w:rPr>
        <w:rFonts w:ascii="Wingdings" w:hAnsi="Wingdings" w:hint="default"/>
      </w:rPr>
    </w:lvl>
  </w:abstractNum>
  <w:abstractNum w:abstractNumId="33">
    <w:nsid w:val="57BD27C0"/>
    <w:multiLevelType w:val="hybridMultilevel"/>
    <w:tmpl w:val="5CC08856"/>
    <w:lvl w:ilvl="0" w:tplc="34563EE8">
      <w:start w:val="1"/>
      <w:numFmt w:val="bullet"/>
      <w:lvlText w:val=""/>
      <w:lvlJc w:val="left"/>
      <w:pPr>
        <w:tabs>
          <w:tab w:val="num" w:pos="851"/>
        </w:tabs>
        <w:ind w:left="851"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nsid w:val="58643E99"/>
    <w:multiLevelType w:val="multilevel"/>
    <w:tmpl w:val="B0E03280"/>
    <w:lvl w:ilvl="0">
      <w:start w:val="1"/>
      <w:numFmt w:val="bullet"/>
      <w:lvlText w:val=""/>
      <w:lvlJc w:val="left"/>
      <w:pPr>
        <w:tabs>
          <w:tab w:val="num" w:pos="0"/>
        </w:tabs>
        <w:ind w:left="1429"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nsid w:val="5B5B7609"/>
    <w:multiLevelType w:val="hybridMultilevel"/>
    <w:tmpl w:val="EBA259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5FFC10DC"/>
    <w:multiLevelType w:val="hybridMultilevel"/>
    <w:tmpl w:val="A32EC5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nsid w:val="62A10252"/>
    <w:multiLevelType w:val="hybridMultilevel"/>
    <w:tmpl w:val="5B1A4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65511531"/>
    <w:multiLevelType w:val="hybridMultilevel"/>
    <w:tmpl w:val="C1D6D9AC"/>
    <w:lvl w:ilvl="0" w:tplc="FFFFFFFF">
      <w:start w:val="1"/>
      <w:numFmt w:val="bullet"/>
      <w:pStyle w:val="StyleBulletBold"/>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9">
    <w:nsid w:val="693F568D"/>
    <w:multiLevelType w:val="hybridMultilevel"/>
    <w:tmpl w:val="1152F8E4"/>
    <w:lvl w:ilvl="0" w:tplc="08090011">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0">
    <w:nsid w:val="6AA468BD"/>
    <w:multiLevelType w:val="hybridMultilevel"/>
    <w:tmpl w:val="B0E03280"/>
    <w:lvl w:ilvl="0" w:tplc="9580ED6C">
      <w:start w:val="1"/>
      <w:numFmt w:val="bullet"/>
      <w:lvlText w:val=""/>
      <w:lvlJc w:val="left"/>
      <w:pPr>
        <w:tabs>
          <w:tab w:val="num" w:pos="0"/>
        </w:tabs>
        <w:ind w:left="1429"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
    <w:nsid w:val="6C792C9D"/>
    <w:multiLevelType w:val="hybridMultilevel"/>
    <w:tmpl w:val="86EA29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745B1AA6"/>
    <w:multiLevelType w:val="hybridMultilevel"/>
    <w:tmpl w:val="22C68478"/>
    <w:lvl w:ilvl="0" w:tplc="CC1CD224">
      <w:numFmt w:val="bullet"/>
      <w:lvlText w:val="-"/>
      <w:lvlJc w:val="left"/>
      <w:pPr>
        <w:tabs>
          <w:tab w:val="num" w:pos="720"/>
        </w:tabs>
        <w:ind w:left="720" w:hanging="360"/>
      </w:pPr>
      <w:rPr>
        <w:rFonts w:ascii="Arial" w:eastAsia="SimSu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3">
    <w:nsid w:val="751D28D8"/>
    <w:multiLevelType w:val="hybridMultilevel"/>
    <w:tmpl w:val="6680AC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77EC6B95"/>
    <w:multiLevelType w:val="hybridMultilevel"/>
    <w:tmpl w:val="6C14DBF8"/>
    <w:lvl w:ilvl="0" w:tplc="74845480">
      <w:start w:val="1"/>
      <w:numFmt w:val="decimal"/>
      <w:lvlText w:val="%1)"/>
      <w:lvlJc w:val="left"/>
      <w:pPr>
        <w:tabs>
          <w:tab w:val="num" w:pos="1060"/>
        </w:tabs>
        <w:ind w:left="1060" w:hanging="340"/>
      </w:pPr>
      <w:rPr>
        <w:rFonts w:ascii="Arial" w:eastAsia="SimSun" w:hAnsi="Arial" w:cs="Arial"/>
      </w:rPr>
    </w:lvl>
    <w:lvl w:ilvl="1" w:tplc="08090003" w:tentative="1">
      <w:start w:val="1"/>
      <w:numFmt w:val="bullet"/>
      <w:lvlText w:val="o"/>
      <w:lvlJc w:val="left"/>
      <w:pPr>
        <w:tabs>
          <w:tab w:val="num" w:pos="1933"/>
        </w:tabs>
        <w:ind w:left="1933" w:hanging="360"/>
      </w:pPr>
      <w:rPr>
        <w:rFonts w:ascii="Courier New" w:hAnsi="Courier New" w:cs="Courier New" w:hint="default"/>
      </w:rPr>
    </w:lvl>
    <w:lvl w:ilvl="2" w:tplc="08090005" w:tentative="1">
      <w:start w:val="1"/>
      <w:numFmt w:val="bullet"/>
      <w:lvlText w:val=""/>
      <w:lvlJc w:val="left"/>
      <w:pPr>
        <w:tabs>
          <w:tab w:val="num" w:pos="2653"/>
        </w:tabs>
        <w:ind w:left="2653" w:hanging="360"/>
      </w:pPr>
      <w:rPr>
        <w:rFonts w:ascii="Wingdings" w:hAnsi="Wingdings" w:hint="default"/>
      </w:rPr>
    </w:lvl>
    <w:lvl w:ilvl="3" w:tplc="08090001" w:tentative="1">
      <w:start w:val="1"/>
      <w:numFmt w:val="bullet"/>
      <w:lvlText w:val=""/>
      <w:lvlJc w:val="left"/>
      <w:pPr>
        <w:tabs>
          <w:tab w:val="num" w:pos="3373"/>
        </w:tabs>
        <w:ind w:left="3373" w:hanging="360"/>
      </w:pPr>
      <w:rPr>
        <w:rFonts w:ascii="Symbol" w:hAnsi="Symbol" w:hint="default"/>
      </w:rPr>
    </w:lvl>
    <w:lvl w:ilvl="4" w:tplc="08090003" w:tentative="1">
      <w:start w:val="1"/>
      <w:numFmt w:val="bullet"/>
      <w:lvlText w:val="o"/>
      <w:lvlJc w:val="left"/>
      <w:pPr>
        <w:tabs>
          <w:tab w:val="num" w:pos="4093"/>
        </w:tabs>
        <w:ind w:left="4093" w:hanging="360"/>
      </w:pPr>
      <w:rPr>
        <w:rFonts w:ascii="Courier New" w:hAnsi="Courier New" w:cs="Courier New" w:hint="default"/>
      </w:rPr>
    </w:lvl>
    <w:lvl w:ilvl="5" w:tplc="08090005" w:tentative="1">
      <w:start w:val="1"/>
      <w:numFmt w:val="bullet"/>
      <w:lvlText w:val=""/>
      <w:lvlJc w:val="left"/>
      <w:pPr>
        <w:tabs>
          <w:tab w:val="num" w:pos="4813"/>
        </w:tabs>
        <w:ind w:left="4813" w:hanging="360"/>
      </w:pPr>
      <w:rPr>
        <w:rFonts w:ascii="Wingdings" w:hAnsi="Wingdings" w:hint="default"/>
      </w:rPr>
    </w:lvl>
    <w:lvl w:ilvl="6" w:tplc="08090001" w:tentative="1">
      <w:start w:val="1"/>
      <w:numFmt w:val="bullet"/>
      <w:lvlText w:val=""/>
      <w:lvlJc w:val="left"/>
      <w:pPr>
        <w:tabs>
          <w:tab w:val="num" w:pos="5533"/>
        </w:tabs>
        <w:ind w:left="5533" w:hanging="360"/>
      </w:pPr>
      <w:rPr>
        <w:rFonts w:ascii="Symbol" w:hAnsi="Symbol" w:hint="default"/>
      </w:rPr>
    </w:lvl>
    <w:lvl w:ilvl="7" w:tplc="08090003" w:tentative="1">
      <w:start w:val="1"/>
      <w:numFmt w:val="bullet"/>
      <w:lvlText w:val="o"/>
      <w:lvlJc w:val="left"/>
      <w:pPr>
        <w:tabs>
          <w:tab w:val="num" w:pos="6253"/>
        </w:tabs>
        <w:ind w:left="6253" w:hanging="360"/>
      </w:pPr>
      <w:rPr>
        <w:rFonts w:ascii="Courier New" w:hAnsi="Courier New" w:cs="Courier New" w:hint="default"/>
      </w:rPr>
    </w:lvl>
    <w:lvl w:ilvl="8" w:tplc="08090005" w:tentative="1">
      <w:start w:val="1"/>
      <w:numFmt w:val="bullet"/>
      <w:lvlText w:val=""/>
      <w:lvlJc w:val="left"/>
      <w:pPr>
        <w:tabs>
          <w:tab w:val="num" w:pos="6973"/>
        </w:tabs>
        <w:ind w:left="6973" w:hanging="360"/>
      </w:pPr>
      <w:rPr>
        <w:rFonts w:ascii="Wingdings" w:hAnsi="Wingdings" w:hint="default"/>
      </w:rPr>
    </w:lvl>
  </w:abstractNum>
  <w:abstractNum w:abstractNumId="45">
    <w:nsid w:val="7B72274C"/>
    <w:multiLevelType w:val="hybridMultilevel"/>
    <w:tmpl w:val="97F63A80"/>
    <w:lvl w:ilvl="0" w:tplc="33D4B6AA">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6">
    <w:nsid w:val="7C674682"/>
    <w:multiLevelType w:val="hybridMultilevel"/>
    <w:tmpl w:val="0B5AEA2A"/>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7">
    <w:nsid w:val="7E6B222B"/>
    <w:multiLevelType w:val="hybridMultilevel"/>
    <w:tmpl w:val="1AD25A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15"/>
  </w:num>
  <w:num w:numId="3">
    <w:abstractNumId w:val="11"/>
  </w:num>
  <w:num w:numId="4">
    <w:abstractNumId w:val="3"/>
  </w:num>
  <w:num w:numId="5">
    <w:abstractNumId w:val="39"/>
  </w:num>
  <w:num w:numId="6">
    <w:abstractNumId w:val="24"/>
  </w:num>
  <w:num w:numId="7">
    <w:abstractNumId w:val="45"/>
  </w:num>
  <w:num w:numId="8">
    <w:abstractNumId w:val="7"/>
  </w:num>
  <w:num w:numId="9">
    <w:abstractNumId w:val="9"/>
  </w:num>
  <w:num w:numId="10">
    <w:abstractNumId w:val="33"/>
  </w:num>
  <w:num w:numId="11">
    <w:abstractNumId w:val="42"/>
  </w:num>
  <w:num w:numId="12">
    <w:abstractNumId w:val="10"/>
  </w:num>
  <w:num w:numId="13">
    <w:abstractNumId w:val="30"/>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6"/>
  </w:num>
  <w:num w:numId="16">
    <w:abstractNumId w:val="44"/>
  </w:num>
  <w:num w:numId="17">
    <w:abstractNumId w:val="32"/>
  </w:num>
  <w:num w:numId="18">
    <w:abstractNumId w:val="27"/>
  </w:num>
  <w:num w:numId="19">
    <w:abstractNumId w:val="6"/>
  </w:num>
  <w:num w:numId="20">
    <w:abstractNumId w:val="1"/>
  </w:num>
  <w:num w:numId="21">
    <w:abstractNumId w:val="40"/>
  </w:num>
  <w:num w:numId="22">
    <w:abstractNumId w:val="34"/>
  </w:num>
  <w:num w:numId="23">
    <w:abstractNumId w:val="28"/>
  </w:num>
  <w:num w:numId="24">
    <w:abstractNumId w:val="16"/>
  </w:num>
  <w:num w:numId="25">
    <w:abstractNumId w:val="8"/>
  </w:num>
  <w:num w:numId="26">
    <w:abstractNumId w:val="31"/>
  </w:num>
  <w:num w:numId="27">
    <w:abstractNumId w:val="22"/>
  </w:num>
  <w:num w:numId="28">
    <w:abstractNumId w:val="37"/>
  </w:num>
  <w:num w:numId="29">
    <w:abstractNumId w:val="19"/>
  </w:num>
  <w:num w:numId="30">
    <w:abstractNumId w:val="21"/>
  </w:num>
  <w:num w:numId="31">
    <w:abstractNumId w:val="25"/>
  </w:num>
  <w:num w:numId="32">
    <w:abstractNumId w:val="38"/>
  </w:num>
  <w:num w:numId="33">
    <w:abstractNumId w:val="41"/>
  </w:num>
  <w:num w:numId="34">
    <w:abstractNumId w:val="4"/>
  </w:num>
  <w:num w:numId="35">
    <w:abstractNumId w:val="29"/>
  </w:num>
  <w:num w:numId="36">
    <w:abstractNumId w:val="35"/>
  </w:num>
  <w:num w:numId="37">
    <w:abstractNumId w:val="18"/>
  </w:num>
  <w:num w:numId="38">
    <w:abstractNumId w:val="36"/>
  </w:num>
  <w:num w:numId="39">
    <w:abstractNumId w:val="2"/>
  </w:num>
  <w:num w:numId="40">
    <w:abstractNumId w:val="26"/>
  </w:num>
  <w:num w:numId="41">
    <w:abstractNumId w:val="20"/>
  </w:num>
  <w:num w:numId="42">
    <w:abstractNumId w:val="47"/>
  </w:num>
  <w:num w:numId="43">
    <w:abstractNumId w:val="0"/>
  </w:num>
  <w:num w:numId="44">
    <w:abstractNumId w:val="23"/>
  </w:num>
  <w:num w:numId="45">
    <w:abstractNumId w:val="12"/>
  </w:num>
  <w:num w:numId="46">
    <w:abstractNumId w:val="17"/>
  </w:num>
  <w:num w:numId="47">
    <w:abstractNumId w:val="14"/>
  </w:num>
  <w:num w:numId="48">
    <w:abstractNumId w:val="13"/>
  </w:num>
  <w:num w:numId="49">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949"/>
    <w:rsid w:val="000032A5"/>
    <w:rsid w:val="0002476A"/>
    <w:rsid w:val="00027785"/>
    <w:rsid w:val="000346F6"/>
    <w:rsid w:val="00044336"/>
    <w:rsid w:val="00057C18"/>
    <w:rsid w:val="00064B40"/>
    <w:rsid w:val="00070D60"/>
    <w:rsid w:val="000715F6"/>
    <w:rsid w:val="00076750"/>
    <w:rsid w:val="000774FD"/>
    <w:rsid w:val="00080766"/>
    <w:rsid w:val="00087436"/>
    <w:rsid w:val="000917F4"/>
    <w:rsid w:val="0009790A"/>
    <w:rsid w:val="000A6D0F"/>
    <w:rsid w:val="000B01C5"/>
    <w:rsid w:val="000B261F"/>
    <w:rsid w:val="000B3552"/>
    <w:rsid w:val="000B5E82"/>
    <w:rsid w:val="000C1E21"/>
    <w:rsid w:val="000C50D6"/>
    <w:rsid w:val="000D2186"/>
    <w:rsid w:val="000D32A9"/>
    <w:rsid w:val="000E14E7"/>
    <w:rsid w:val="000F51E7"/>
    <w:rsid w:val="00112571"/>
    <w:rsid w:val="0011293C"/>
    <w:rsid w:val="0011382A"/>
    <w:rsid w:val="001159E0"/>
    <w:rsid w:val="00121F68"/>
    <w:rsid w:val="001415A4"/>
    <w:rsid w:val="00152CE3"/>
    <w:rsid w:val="00165130"/>
    <w:rsid w:val="00171536"/>
    <w:rsid w:val="00172EFE"/>
    <w:rsid w:val="001808D2"/>
    <w:rsid w:val="00180EA6"/>
    <w:rsid w:val="001821FA"/>
    <w:rsid w:val="0018537F"/>
    <w:rsid w:val="00187E80"/>
    <w:rsid w:val="001908C0"/>
    <w:rsid w:val="00193588"/>
    <w:rsid w:val="00195205"/>
    <w:rsid w:val="001B680E"/>
    <w:rsid w:val="001C225C"/>
    <w:rsid w:val="001C4607"/>
    <w:rsid w:val="001C574E"/>
    <w:rsid w:val="001C6D31"/>
    <w:rsid w:val="001D0616"/>
    <w:rsid w:val="001D0DC9"/>
    <w:rsid w:val="001D602E"/>
    <w:rsid w:val="001D6DB2"/>
    <w:rsid w:val="001D75D5"/>
    <w:rsid w:val="001E0E4A"/>
    <w:rsid w:val="001E5629"/>
    <w:rsid w:val="001E725F"/>
    <w:rsid w:val="00210B3A"/>
    <w:rsid w:val="00210F31"/>
    <w:rsid w:val="002121E9"/>
    <w:rsid w:val="00212DCB"/>
    <w:rsid w:val="002236D6"/>
    <w:rsid w:val="0023057C"/>
    <w:rsid w:val="002433C3"/>
    <w:rsid w:val="00266587"/>
    <w:rsid w:val="00266E2F"/>
    <w:rsid w:val="0027120D"/>
    <w:rsid w:val="002725B9"/>
    <w:rsid w:val="0027454C"/>
    <w:rsid w:val="00276A84"/>
    <w:rsid w:val="00276D02"/>
    <w:rsid w:val="00284CBC"/>
    <w:rsid w:val="002A6BA4"/>
    <w:rsid w:val="002B3428"/>
    <w:rsid w:val="002B40BC"/>
    <w:rsid w:val="002C24C3"/>
    <w:rsid w:val="002D5FC8"/>
    <w:rsid w:val="002E1F3D"/>
    <w:rsid w:val="002F4CA0"/>
    <w:rsid w:val="0030703E"/>
    <w:rsid w:val="00314E00"/>
    <w:rsid w:val="00316D81"/>
    <w:rsid w:val="00320393"/>
    <w:rsid w:val="003260B9"/>
    <w:rsid w:val="00336EC2"/>
    <w:rsid w:val="0034068E"/>
    <w:rsid w:val="00343756"/>
    <w:rsid w:val="00352128"/>
    <w:rsid w:val="00355BE4"/>
    <w:rsid w:val="003740AC"/>
    <w:rsid w:val="0038087D"/>
    <w:rsid w:val="00393929"/>
    <w:rsid w:val="0039584C"/>
    <w:rsid w:val="003A0C3D"/>
    <w:rsid w:val="003A1C36"/>
    <w:rsid w:val="003A701B"/>
    <w:rsid w:val="003B1C56"/>
    <w:rsid w:val="003B7F02"/>
    <w:rsid w:val="003C6347"/>
    <w:rsid w:val="003E146D"/>
    <w:rsid w:val="003E2001"/>
    <w:rsid w:val="003E56D3"/>
    <w:rsid w:val="003F705F"/>
    <w:rsid w:val="0040159B"/>
    <w:rsid w:val="00413563"/>
    <w:rsid w:val="00413EB5"/>
    <w:rsid w:val="00414476"/>
    <w:rsid w:val="00415810"/>
    <w:rsid w:val="004217D6"/>
    <w:rsid w:val="004224F9"/>
    <w:rsid w:val="0043461A"/>
    <w:rsid w:val="00442C00"/>
    <w:rsid w:val="004449D5"/>
    <w:rsid w:val="00445BE6"/>
    <w:rsid w:val="00445C03"/>
    <w:rsid w:val="00453EC1"/>
    <w:rsid w:val="00457D42"/>
    <w:rsid w:val="004633C0"/>
    <w:rsid w:val="00470CD9"/>
    <w:rsid w:val="00477E5A"/>
    <w:rsid w:val="0048005F"/>
    <w:rsid w:val="00484594"/>
    <w:rsid w:val="004845E9"/>
    <w:rsid w:val="0049081D"/>
    <w:rsid w:val="00491ECB"/>
    <w:rsid w:val="004A2178"/>
    <w:rsid w:val="004A2AF5"/>
    <w:rsid w:val="004A2D76"/>
    <w:rsid w:val="004A4530"/>
    <w:rsid w:val="004A6B67"/>
    <w:rsid w:val="004B0A3C"/>
    <w:rsid w:val="004B1CA5"/>
    <w:rsid w:val="004B423C"/>
    <w:rsid w:val="004B5075"/>
    <w:rsid w:val="004C0883"/>
    <w:rsid w:val="004C5F16"/>
    <w:rsid w:val="004F1630"/>
    <w:rsid w:val="00516E09"/>
    <w:rsid w:val="0054278A"/>
    <w:rsid w:val="005450AB"/>
    <w:rsid w:val="00553353"/>
    <w:rsid w:val="00554B45"/>
    <w:rsid w:val="00554FFD"/>
    <w:rsid w:val="00555B8D"/>
    <w:rsid w:val="00555CA6"/>
    <w:rsid w:val="00574B37"/>
    <w:rsid w:val="0058658B"/>
    <w:rsid w:val="00587FEF"/>
    <w:rsid w:val="005A15CB"/>
    <w:rsid w:val="005A5C99"/>
    <w:rsid w:val="005A7F5A"/>
    <w:rsid w:val="005B5B3E"/>
    <w:rsid w:val="005B61F9"/>
    <w:rsid w:val="005B70A7"/>
    <w:rsid w:val="005C06BE"/>
    <w:rsid w:val="005C1AC2"/>
    <w:rsid w:val="005C58F0"/>
    <w:rsid w:val="005C7234"/>
    <w:rsid w:val="005D18F7"/>
    <w:rsid w:val="005D5745"/>
    <w:rsid w:val="005D7FCF"/>
    <w:rsid w:val="005E1865"/>
    <w:rsid w:val="005E5DB8"/>
    <w:rsid w:val="005F0801"/>
    <w:rsid w:val="005F389E"/>
    <w:rsid w:val="00600E4A"/>
    <w:rsid w:val="006062EC"/>
    <w:rsid w:val="00606507"/>
    <w:rsid w:val="00607B23"/>
    <w:rsid w:val="0061092C"/>
    <w:rsid w:val="006132E9"/>
    <w:rsid w:val="00617BC7"/>
    <w:rsid w:val="00622B9D"/>
    <w:rsid w:val="0063671C"/>
    <w:rsid w:val="00640167"/>
    <w:rsid w:val="00652DF6"/>
    <w:rsid w:val="006602C8"/>
    <w:rsid w:val="00665B45"/>
    <w:rsid w:val="00681462"/>
    <w:rsid w:val="00681F85"/>
    <w:rsid w:val="006844C1"/>
    <w:rsid w:val="00686CCB"/>
    <w:rsid w:val="00692D4D"/>
    <w:rsid w:val="006C636C"/>
    <w:rsid w:val="006E316E"/>
    <w:rsid w:val="006E37DC"/>
    <w:rsid w:val="006E4112"/>
    <w:rsid w:val="006F3540"/>
    <w:rsid w:val="006F5BEE"/>
    <w:rsid w:val="00706BC5"/>
    <w:rsid w:val="007154A1"/>
    <w:rsid w:val="00716104"/>
    <w:rsid w:val="0072091D"/>
    <w:rsid w:val="007209BA"/>
    <w:rsid w:val="00723715"/>
    <w:rsid w:val="007278B2"/>
    <w:rsid w:val="00731D79"/>
    <w:rsid w:val="00734FD4"/>
    <w:rsid w:val="007352A0"/>
    <w:rsid w:val="007375A1"/>
    <w:rsid w:val="00742E69"/>
    <w:rsid w:val="007444FE"/>
    <w:rsid w:val="007447B2"/>
    <w:rsid w:val="00747E77"/>
    <w:rsid w:val="00751342"/>
    <w:rsid w:val="0075258A"/>
    <w:rsid w:val="0075264A"/>
    <w:rsid w:val="00765718"/>
    <w:rsid w:val="00775D67"/>
    <w:rsid w:val="0077794B"/>
    <w:rsid w:val="007852D1"/>
    <w:rsid w:val="007922DA"/>
    <w:rsid w:val="007929D2"/>
    <w:rsid w:val="00797091"/>
    <w:rsid w:val="007A1D20"/>
    <w:rsid w:val="007A355C"/>
    <w:rsid w:val="007B0233"/>
    <w:rsid w:val="007B2306"/>
    <w:rsid w:val="007B6748"/>
    <w:rsid w:val="007B7902"/>
    <w:rsid w:val="007C4C10"/>
    <w:rsid w:val="007D1E20"/>
    <w:rsid w:val="007F0C3B"/>
    <w:rsid w:val="007F0E25"/>
    <w:rsid w:val="007F43BD"/>
    <w:rsid w:val="00820060"/>
    <w:rsid w:val="00821B47"/>
    <w:rsid w:val="008238EC"/>
    <w:rsid w:val="00824E5F"/>
    <w:rsid w:val="00831ACE"/>
    <w:rsid w:val="00837108"/>
    <w:rsid w:val="00837475"/>
    <w:rsid w:val="00842D3E"/>
    <w:rsid w:val="00851056"/>
    <w:rsid w:val="0086689E"/>
    <w:rsid w:val="00876285"/>
    <w:rsid w:val="008763CA"/>
    <w:rsid w:val="00881BE9"/>
    <w:rsid w:val="008855C4"/>
    <w:rsid w:val="00886E17"/>
    <w:rsid w:val="008903E4"/>
    <w:rsid w:val="008936CA"/>
    <w:rsid w:val="008A467C"/>
    <w:rsid w:val="008A6D86"/>
    <w:rsid w:val="008B5203"/>
    <w:rsid w:val="008C0C42"/>
    <w:rsid w:val="008C579A"/>
    <w:rsid w:val="008D170E"/>
    <w:rsid w:val="008D2520"/>
    <w:rsid w:val="008E0B03"/>
    <w:rsid w:val="008F1481"/>
    <w:rsid w:val="008F2513"/>
    <w:rsid w:val="008F4C7D"/>
    <w:rsid w:val="00907F08"/>
    <w:rsid w:val="009116B8"/>
    <w:rsid w:val="00930936"/>
    <w:rsid w:val="00937949"/>
    <w:rsid w:val="00956962"/>
    <w:rsid w:val="00961E5E"/>
    <w:rsid w:val="009626BA"/>
    <w:rsid w:val="009714BB"/>
    <w:rsid w:val="00993D62"/>
    <w:rsid w:val="00997195"/>
    <w:rsid w:val="009A64E3"/>
    <w:rsid w:val="009C2113"/>
    <w:rsid w:val="009C6650"/>
    <w:rsid w:val="009D56F3"/>
    <w:rsid w:val="009E1EAA"/>
    <w:rsid w:val="009F07BD"/>
    <w:rsid w:val="009F07C7"/>
    <w:rsid w:val="009F17AA"/>
    <w:rsid w:val="009F3512"/>
    <w:rsid w:val="009F3727"/>
    <w:rsid w:val="00A05CC9"/>
    <w:rsid w:val="00A14209"/>
    <w:rsid w:val="00A22314"/>
    <w:rsid w:val="00A24BE2"/>
    <w:rsid w:val="00A2555E"/>
    <w:rsid w:val="00A25D5B"/>
    <w:rsid w:val="00A30155"/>
    <w:rsid w:val="00A30370"/>
    <w:rsid w:val="00A425D5"/>
    <w:rsid w:val="00A554A3"/>
    <w:rsid w:val="00A63FC4"/>
    <w:rsid w:val="00A65F29"/>
    <w:rsid w:val="00A72035"/>
    <w:rsid w:val="00A72395"/>
    <w:rsid w:val="00A732BC"/>
    <w:rsid w:val="00A73998"/>
    <w:rsid w:val="00A7483B"/>
    <w:rsid w:val="00A77C30"/>
    <w:rsid w:val="00A83BBE"/>
    <w:rsid w:val="00A96294"/>
    <w:rsid w:val="00AA6CC8"/>
    <w:rsid w:val="00AB2813"/>
    <w:rsid w:val="00AB422C"/>
    <w:rsid w:val="00AC5459"/>
    <w:rsid w:val="00AD24D0"/>
    <w:rsid w:val="00AD6BD5"/>
    <w:rsid w:val="00AF64A2"/>
    <w:rsid w:val="00B00F43"/>
    <w:rsid w:val="00B0105F"/>
    <w:rsid w:val="00B07B87"/>
    <w:rsid w:val="00B262E5"/>
    <w:rsid w:val="00B26B37"/>
    <w:rsid w:val="00B277D1"/>
    <w:rsid w:val="00B31FF0"/>
    <w:rsid w:val="00B43EE0"/>
    <w:rsid w:val="00B51AF5"/>
    <w:rsid w:val="00B55B1C"/>
    <w:rsid w:val="00B63778"/>
    <w:rsid w:val="00B6643A"/>
    <w:rsid w:val="00B7139D"/>
    <w:rsid w:val="00B7351F"/>
    <w:rsid w:val="00B73886"/>
    <w:rsid w:val="00B7791A"/>
    <w:rsid w:val="00B80819"/>
    <w:rsid w:val="00B836BA"/>
    <w:rsid w:val="00B83DB9"/>
    <w:rsid w:val="00B853A8"/>
    <w:rsid w:val="00B93140"/>
    <w:rsid w:val="00B94FC6"/>
    <w:rsid w:val="00BA1A33"/>
    <w:rsid w:val="00BB4001"/>
    <w:rsid w:val="00BB5A56"/>
    <w:rsid w:val="00BC27CD"/>
    <w:rsid w:val="00BC34CC"/>
    <w:rsid w:val="00BC705D"/>
    <w:rsid w:val="00BD281D"/>
    <w:rsid w:val="00BD36EE"/>
    <w:rsid w:val="00BE2884"/>
    <w:rsid w:val="00BE2961"/>
    <w:rsid w:val="00BE576F"/>
    <w:rsid w:val="00BF2156"/>
    <w:rsid w:val="00BF495F"/>
    <w:rsid w:val="00BF6F58"/>
    <w:rsid w:val="00BF6F80"/>
    <w:rsid w:val="00C06518"/>
    <w:rsid w:val="00C12086"/>
    <w:rsid w:val="00C323BD"/>
    <w:rsid w:val="00C328AC"/>
    <w:rsid w:val="00C33287"/>
    <w:rsid w:val="00C4046F"/>
    <w:rsid w:val="00C41A1B"/>
    <w:rsid w:val="00C506AE"/>
    <w:rsid w:val="00C56510"/>
    <w:rsid w:val="00C94B91"/>
    <w:rsid w:val="00CA1200"/>
    <w:rsid w:val="00CA2A7A"/>
    <w:rsid w:val="00CA37DC"/>
    <w:rsid w:val="00CB4D4E"/>
    <w:rsid w:val="00CC252B"/>
    <w:rsid w:val="00CC7F84"/>
    <w:rsid w:val="00CE3E77"/>
    <w:rsid w:val="00D04E35"/>
    <w:rsid w:val="00D06099"/>
    <w:rsid w:val="00D15E13"/>
    <w:rsid w:val="00D22BA2"/>
    <w:rsid w:val="00D23081"/>
    <w:rsid w:val="00D3300E"/>
    <w:rsid w:val="00D46804"/>
    <w:rsid w:val="00D51590"/>
    <w:rsid w:val="00D536D6"/>
    <w:rsid w:val="00D56517"/>
    <w:rsid w:val="00D61C97"/>
    <w:rsid w:val="00D81B85"/>
    <w:rsid w:val="00D85A48"/>
    <w:rsid w:val="00D863C3"/>
    <w:rsid w:val="00D94587"/>
    <w:rsid w:val="00D95275"/>
    <w:rsid w:val="00DA25B8"/>
    <w:rsid w:val="00DA5E44"/>
    <w:rsid w:val="00DC36F3"/>
    <w:rsid w:val="00DC61E5"/>
    <w:rsid w:val="00DD3837"/>
    <w:rsid w:val="00DD50CA"/>
    <w:rsid w:val="00DD65C5"/>
    <w:rsid w:val="00DE056E"/>
    <w:rsid w:val="00DE3386"/>
    <w:rsid w:val="00DE5305"/>
    <w:rsid w:val="00DE6D36"/>
    <w:rsid w:val="00DE6E6D"/>
    <w:rsid w:val="00DF3C5D"/>
    <w:rsid w:val="00DF4089"/>
    <w:rsid w:val="00DF6F34"/>
    <w:rsid w:val="00E016CC"/>
    <w:rsid w:val="00E040FF"/>
    <w:rsid w:val="00E0426C"/>
    <w:rsid w:val="00E062A0"/>
    <w:rsid w:val="00E1244D"/>
    <w:rsid w:val="00E17848"/>
    <w:rsid w:val="00E17AA6"/>
    <w:rsid w:val="00E17B73"/>
    <w:rsid w:val="00E2239C"/>
    <w:rsid w:val="00E269A2"/>
    <w:rsid w:val="00E30741"/>
    <w:rsid w:val="00E34AFD"/>
    <w:rsid w:val="00E37AAE"/>
    <w:rsid w:val="00E4089C"/>
    <w:rsid w:val="00E461FB"/>
    <w:rsid w:val="00E46EDC"/>
    <w:rsid w:val="00E513EC"/>
    <w:rsid w:val="00E54718"/>
    <w:rsid w:val="00E8021A"/>
    <w:rsid w:val="00E80A8E"/>
    <w:rsid w:val="00E85D1A"/>
    <w:rsid w:val="00E86083"/>
    <w:rsid w:val="00E910A2"/>
    <w:rsid w:val="00EA2E26"/>
    <w:rsid w:val="00EB0267"/>
    <w:rsid w:val="00EB2C32"/>
    <w:rsid w:val="00ED0FD1"/>
    <w:rsid w:val="00ED60E0"/>
    <w:rsid w:val="00EE1F20"/>
    <w:rsid w:val="00EE39C0"/>
    <w:rsid w:val="00F03C82"/>
    <w:rsid w:val="00F06EF3"/>
    <w:rsid w:val="00F2254A"/>
    <w:rsid w:val="00F3218A"/>
    <w:rsid w:val="00F3343E"/>
    <w:rsid w:val="00F50B8B"/>
    <w:rsid w:val="00F517C9"/>
    <w:rsid w:val="00F54051"/>
    <w:rsid w:val="00F549CD"/>
    <w:rsid w:val="00F54B4B"/>
    <w:rsid w:val="00F54FF4"/>
    <w:rsid w:val="00F70BA9"/>
    <w:rsid w:val="00F761F4"/>
    <w:rsid w:val="00F82012"/>
    <w:rsid w:val="00F82ABB"/>
    <w:rsid w:val="00F83136"/>
    <w:rsid w:val="00F92FD1"/>
    <w:rsid w:val="00F9477D"/>
    <w:rsid w:val="00FA14C2"/>
    <w:rsid w:val="00FA51CE"/>
    <w:rsid w:val="00FA65B8"/>
    <w:rsid w:val="00FB3429"/>
    <w:rsid w:val="00FC3F4F"/>
    <w:rsid w:val="00FD5ECD"/>
    <w:rsid w:val="00FD68A6"/>
    <w:rsid w:val="00FD71B9"/>
    <w:rsid w:val="00FE0F17"/>
    <w:rsid w:val="00FE5E31"/>
    <w:rsid w:val="00FE7626"/>
    <w:rsid w:val="00FF5C4F"/>
    <w:rsid w:val="00FF77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7949"/>
    <w:rPr>
      <w:rFonts w:ascii="Arial" w:eastAsia="SimSun" w:hAnsi="Arial" w:cs="Arial"/>
      <w:lang w:eastAsia="zh-CN"/>
    </w:rPr>
  </w:style>
  <w:style w:type="paragraph" w:styleId="Heading1">
    <w:name w:val="heading 1"/>
    <w:basedOn w:val="Normal"/>
    <w:next w:val="Normal"/>
    <w:link w:val="Heading1Char"/>
    <w:qFormat/>
    <w:rsid w:val="00E30741"/>
    <w:pPr>
      <w:keepNext/>
      <w:spacing w:before="240" w:after="60"/>
      <w:outlineLvl w:val="0"/>
    </w:pPr>
    <w:rPr>
      <w:rFonts w:ascii="Cambria" w:eastAsia="Times New Roman" w:hAnsi="Cambria" w:cs="Times New Roman"/>
      <w:b/>
      <w:bCs/>
      <w:kern w:val="32"/>
      <w:sz w:val="32"/>
      <w:szCs w:val="3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37949"/>
    <w:pPr>
      <w:tabs>
        <w:tab w:val="center" w:pos="4153"/>
        <w:tab w:val="right" w:pos="8306"/>
      </w:tabs>
    </w:pPr>
  </w:style>
  <w:style w:type="paragraph" w:styleId="Footer">
    <w:name w:val="footer"/>
    <w:basedOn w:val="Normal"/>
    <w:link w:val="FooterChar"/>
    <w:rsid w:val="00937949"/>
    <w:pPr>
      <w:tabs>
        <w:tab w:val="center" w:pos="4153"/>
        <w:tab w:val="right" w:pos="8306"/>
      </w:tabs>
    </w:pPr>
  </w:style>
  <w:style w:type="character" w:styleId="Hyperlink">
    <w:name w:val="Hyperlink"/>
    <w:rsid w:val="00937949"/>
    <w:rPr>
      <w:color w:val="0000FF"/>
      <w:u w:val="single"/>
    </w:rPr>
  </w:style>
  <w:style w:type="paragraph" w:styleId="ListParagraph">
    <w:name w:val="List Paragraph"/>
    <w:basedOn w:val="Normal"/>
    <w:qFormat/>
    <w:rsid w:val="00937949"/>
    <w:pPr>
      <w:spacing w:after="200" w:line="276" w:lineRule="auto"/>
      <w:ind w:left="720"/>
      <w:contextualSpacing/>
    </w:pPr>
    <w:rPr>
      <w:rFonts w:ascii="Calibri" w:eastAsia="Times New Roman" w:hAnsi="Calibri" w:cs="Times New Roman"/>
      <w:sz w:val="22"/>
      <w:szCs w:val="22"/>
      <w:lang w:eastAsia="en-US"/>
    </w:rPr>
  </w:style>
  <w:style w:type="character" w:styleId="CommentReference">
    <w:name w:val="annotation reference"/>
    <w:semiHidden/>
    <w:rsid w:val="00445BE6"/>
    <w:rPr>
      <w:sz w:val="16"/>
      <w:szCs w:val="16"/>
    </w:rPr>
  </w:style>
  <w:style w:type="paragraph" w:styleId="CommentText">
    <w:name w:val="annotation text"/>
    <w:basedOn w:val="Normal"/>
    <w:semiHidden/>
    <w:rsid w:val="00445BE6"/>
  </w:style>
  <w:style w:type="paragraph" w:styleId="CommentSubject">
    <w:name w:val="annotation subject"/>
    <w:basedOn w:val="CommentText"/>
    <w:next w:val="CommentText"/>
    <w:semiHidden/>
    <w:rsid w:val="00445BE6"/>
    <w:rPr>
      <w:b/>
      <w:bCs/>
    </w:rPr>
  </w:style>
  <w:style w:type="paragraph" w:styleId="BalloonText">
    <w:name w:val="Balloon Text"/>
    <w:basedOn w:val="Normal"/>
    <w:semiHidden/>
    <w:rsid w:val="00445BE6"/>
    <w:rPr>
      <w:rFonts w:ascii="Tahoma" w:hAnsi="Tahoma" w:cs="Tahoma"/>
      <w:sz w:val="16"/>
      <w:szCs w:val="16"/>
    </w:rPr>
  </w:style>
  <w:style w:type="paragraph" w:customStyle="1" w:styleId="NumberedSubHeading">
    <w:name w:val="Numbered Sub Heading"/>
    <w:basedOn w:val="Normal"/>
    <w:next w:val="Normal"/>
    <w:rsid w:val="004F1630"/>
    <w:pPr>
      <w:keepNext/>
      <w:numPr>
        <w:numId w:val="8"/>
      </w:numPr>
      <w:spacing w:before="440" w:after="40"/>
    </w:pPr>
    <w:rPr>
      <w:b/>
      <w:sz w:val="22"/>
    </w:rPr>
  </w:style>
  <w:style w:type="paragraph" w:customStyle="1" w:styleId="NumberedBodyText">
    <w:name w:val="Numbered Body Text"/>
    <w:basedOn w:val="Normal"/>
    <w:rsid w:val="004F1630"/>
    <w:pPr>
      <w:numPr>
        <w:ilvl w:val="1"/>
        <w:numId w:val="8"/>
      </w:numPr>
      <w:spacing w:before="180"/>
    </w:pPr>
  </w:style>
  <w:style w:type="paragraph" w:styleId="NormalWeb">
    <w:name w:val="Normal (Web)"/>
    <w:basedOn w:val="Normal"/>
    <w:rsid w:val="00A2555E"/>
    <w:pPr>
      <w:spacing w:before="100" w:beforeAutospacing="1" w:after="100" w:afterAutospacing="1"/>
    </w:pPr>
    <w:rPr>
      <w:rFonts w:ascii="Times New Roman" w:hAnsi="Times New Roman" w:cs="Times New Roman"/>
      <w:sz w:val="24"/>
      <w:szCs w:val="24"/>
    </w:rPr>
  </w:style>
  <w:style w:type="character" w:styleId="PageNumber">
    <w:name w:val="page number"/>
    <w:basedOn w:val="DefaultParagraphFont"/>
    <w:rsid w:val="00D81B85"/>
  </w:style>
  <w:style w:type="paragraph" w:customStyle="1" w:styleId="MRheading1">
    <w:name w:val="M&amp;R heading 1"/>
    <w:basedOn w:val="Normal"/>
    <w:rsid w:val="00D81B85"/>
    <w:pPr>
      <w:keepNext/>
      <w:keepLines/>
      <w:numPr>
        <w:numId w:val="12"/>
      </w:numPr>
      <w:spacing w:before="240" w:line="360" w:lineRule="auto"/>
      <w:jc w:val="both"/>
    </w:pPr>
    <w:rPr>
      <w:rFonts w:eastAsia="Times New Roman" w:cs="Times New Roman"/>
      <w:b/>
      <w:sz w:val="22"/>
      <w:u w:val="single"/>
      <w:lang w:eastAsia="en-GB"/>
    </w:rPr>
  </w:style>
  <w:style w:type="paragraph" w:customStyle="1" w:styleId="MRheading2">
    <w:name w:val="M&amp;R heading 2"/>
    <w:basedOn w:val="Normal"/>
    <w:rsid w:val="00D81B85"/>
    <w:pPr>
      <w:numPr>
        <w:ilvl w:val="1"/>
        <w:numId w:val="12"/>
      </w:numPr>
      <w:spacing w:before="240" w:line="360" w:lineRule="auto"/>
      <w:jc w:val="both"/>
      <w:outlineLvl w:val="1"/>
    </w:pPr>
    <w:rPr>
      <w:rFonts w:eastAsia="Times New Roman" w:cs="Times New Roman"/>
      <w:sz w:val="22"/>
      <w:lang w:eastAsia="en-GB"/>
    </w:rPr>
  </w:style>
  <w:style w:type="paragraph" w:customStyle="1" w:styleId="MRheading3">
    <w:name w:val="M&amp;R heading 3"/>
    <w:basedOn w:val="Normal"/>
    <w:link w:val="MRheading3Char"/>
    <w:rsid w:val="00D81B85"/>
    <w:pPr>
      <w:numPr>
        <w:ilvl w:val="2"/>
        <w:numId w:val="12"/>
      </w:numPr>
      <w:spacing w:before="240" w:line="360" w:lineRule="auto"/>
      <w:jc w:val="both"/>
      <w:outlineLvl w:val="2"/>
    </w:pPr>
    <w:rPr>
      <w:rFonts w:eastAsia="Times New Roman" w:cs="Times New Roman"/>
      <w:sz w:val="22"/>
      <w:lang w:eastAsia="en-GB"/>
    </w:rPr>
  </w:style>
  <w:style w:type="paragraph" w:customStyle="1" w:styleId="MRheading4">
    <w:name w:val="M&amp;R heading 4"/>
    <w:basedOn w:val="Normal"/>
    <w:rsid w:val="00D81B85"/>
    <w:pPr>
      <w:numPr>
        <w:ilvl w:val="3"/>
        <w:numId w:val="12"/>
      </w:numPr>
      <w:spacing w:before="240" w:line="360" w:lineRule="auto"/>
      <w:jc w:val="both"/>
      <w:outlineLvl w:val="3"/>
    </w:pPr>
    <w:rPr>
      <w:rFonts w:eastAsia="Times New Roman" w:cs="Times New Roman"/>
      <w:sz w:val="22"/>
      <w:lang w:eastAsia="en-GB"/>
    </w:rPr>
  </w:style>
  <w:style w:type="paragraph" w:customStyle="1" w:styleId="MRheading5">
    <w:name w:val="M&amp;R heading 5"/>
    <w:basedOn w:val="Normal"/>
    <w:rsid w:val="00D81B85"/>
    <w:pPr>
      <w:numPr>
        <w:ilvl w:val="4"/>
        <w:numId w:val="12"/>
      </w:numPr>
      <w:spacing w:before="240" w:line="360" w:lineRule="auto"/>
      <w:jc w:val="both"/>
      <w:outlineLvl w:val="4"/>
    </w:pPr>
    <w:rPr>
      <w:rFonts w:eastAsia="Times New Roman" w:cs="Times New Roman"/>
      <w:sz w:val="22"/>
      <w:lang w:eastAsia="en-GB"/>
    </w:rPr>
  </w:style>
  <w:style w:type="paragraph" w:customStyle="1" w:styleId="MRheading6">
    <w:name w:val="M&amp;R heading 6"/>
    <w:basedOn w:val="Normal"/>
    <w:rsid w:val="00D81B85"/>
    <w:pPr>
      <w:numPr>
        <w:ilvl w:val="5"/>
        <w:numId w:val="12"/>
      </w:numPr>
      <w:spacing w:before="240" w:line="360" w:lineRule="auto"/>
      <w:jc w:val="both"/>
      <w:outlineLvl w:val="5"/>
    </w:pPr>
    <w:rPr>
      <w:rFonts w:eastAsia="Times New Roman" w:cs="Times New Roman"/>
      <w:sz w:val="22"/>
      <w:lang w:eastAsia="en-GB"/>
    </w:rPr>
  </w:style>
  <w:style w:type="paragraph" w:customStyle="1" w:styleId="MRheading7">
    <w:name w:val="M&amp;R heading 7"/>
    <w:basedOn w:val="Normal"/>
    <w:rsid w:val="00D81B85"/>
    <w:pPr>
      <w:numPr>
        <w:ilvl w:val="6"/>
        <w:numId w:val="12"/>
      </w:numPr>
      <w:spacing w:before="240" w:line="360" w:lineRule="auto"/>
      <w:jc w:val="both"/>
      <w:outlineLvl w:val="6"/>
    </w:pPr>
    <w:rPr>
      <w:rFonts w:eastAsia="Times New Roman" w:cs="Times New Roman"/>
      <w:sz w:val="22"/>
      <w:lang w:eastAsia="en-GB"/>
    </w:rPr>
  </w:style>
  <w:style w:type="paragraph" w:customStyle="1" w:styleId="MRheading8">
    <w:name w:val="M&amp;R heading 8"/>
    <w:basedOn w:val="Normal"/>
    <w:rsid w:val="00D81B85"/>
    <w:pPr>
      <w:numPr>
        <w:ilvl w:val="7"/>
        <w:numId w:val="12"/>
      </w:numPr>
      <w:spacing w:before="240" w:line="360" w:lineRule="auto"/>
      <w:jc w:val="both"/>
      <w:outlineLvl w:val="7"/>
    </w:pPr>
    <w:rPr>
      <w:rFonts w:eastAsia="Times New Roman" w:cs="Times New Roman"/>
      <w:sz w:val="22"/>
      <w:lang w:eastAsia="en-GB"/>
    </w:rPr>
  </w:style>
  <w:style w:type="paragraph" w:customStyle="1" w:styleId="MRheading9">
    <w:name w:val="M&amp;R heading 9"/>
    <w:basedOn w:val="Normal"/>
    <w:rsid w:val="00D81B85"/>
    <w:pPr>
      <w:numPr>
        <w:ilvl w:val="8"/>
        <w:numId w:val="12"/>
      </w:numPr>
      <w:spacing w:before="240" w:line="360" w:lineRule="auto"/>
      <w:jc w:val="both"/>
      <w:outlineLvl w:val="8"/>
    </w:pPr>
    <w:rPr>
      <w:rFonts w:eastAsia="Times New Roman" w:cs="Times New Roman"/>
      <w:sz w:val="22"/>
      <w:lang w:eastAsia="en-GB"/>
    </w:rPr>
  </w:style>
  <w:style w:type="paragraph" w:customStyle="1" w:styleId="MRSchedule1">
    <w:name w:val="M&amp;R Schedule 1"/>
    <w:basedOn w:val="Normal"/>
    <w:next w:val="Normal"/>
    <w:rsid w:val="00D81B85"/>
    <w:pPr>
      <w:keepNext/>
      <w:keepLines/>
      <w:numPr>
        <w:numId w:val="13"/>
      </w:numPr>
      <w:spacing w:before="240" w:line="360" w:lineRule="auto"/>
      <w:jc w:val="center"/>
      <w:outlineLvl w:val="0"/>
    </w:pPr>
    <w:rPr>
      <w:rFonts w:eastAsia="Times New Roman" w:cs="Times New Roman"/>
      <w:b/>
      <w:sz w:val="22"/>
      <w:u w:val="single"/>
      <w:lang w:eastAsia="en-GB"/>
    </w:rPr>
  </w:style>
  <w:style w:type="paragraph" w:customStyle="1" w:styleId="MRSchedule2">
    <w:name w:val="M&amp;R Schedule 2"/>
    <w:basedOn w:val="MRSchedule1"/>
    <w:next w:val="Normal"/>
    <w:rsid w:val="00D81B85"/>
    <w:pPr>
      <w:numPr>
        <w:numId w:val="0"/>
      </w:numPr>
      <w:outlineLvl w:val="1"/>
    </w:pPr>
    <w:rPr>
      <w:b w:val="0"/>
    </w:rPr>
  </w:style>
  <w:style w:type="table" w:styleId="TableGrid">
    <w:name w:val="Table Grid"/>
    <w:basedOn w:val="TableNormal"/>
    <w:rsid w:val="00D81B85"/>
    <w:pPr>
      <w:spacing w:before="240"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Rheading3Char">
    <w:name w:val="M&amp;R heading 3 Char"/>
    <w:link w:val="MRheading3"/>
    <w:rsid w:val="00D81B85"/>
    <w:rPr>
      <w:rFonts w:ascii="Arial" w:hAnsi="Arial"/>
      <w:sz w:val="22"/>
      <w:lang w:val="en-GB" w:eastAsia="en-GB" w:bidi="ar-SA"/>
    </w:rPr>
  </w:style>
  <w:style w:type="character" w:customStyle="1" w:styleId="FooterChar">
    <w:name w:val="Footer Char"/>
    <w:link w:val="Footer"/>
    <w:semiHidden/>
    <w:locked/>
    <w:rsid w:val="00D81B85"/>
    <w:rPr>
      <w:rFonts w:ascii="Arial" w:eastAsia="SimSun" w:hAnsi="Arial" w:cs="Arial"/>
      <w:lang w:val="en-GB" w:eastAsia="zh-CN" w:bidi="ar-SA"/>
    </w:rPr>
  </w:style>
  <w:style w:type="paragraph" w:customStyle="1" w:styleId="BodyText1">
    <w:name w:val="Body Text1"/>
    <w:basedOn w:val="Normal"/>
    <w:rsid w:val="00E30741"/>
    <w:pPr>
      <w:overflowPunct w:val="0"/>
      <w:autoSpaceDE w:val="0"/>
      <w:autoSpaceDN w:val="0"/>
      <w:adjustRightInd w:val="0"/>
      <w:spacing w:before="240" w:after="120"/>
      <w:textAlignment w:val="baseline"/>
    </w:pPr>
    <w:rPr>
      <w:rFonts w:eastAsia="Times New Roman"/>
      <w:iCs/>
      <w:noProof/>
      <w:color w:val="000000"/>
      <w:lang w:val="en-US" w:eastAsia="en-US"/>
    </w:rPr>
  </w:style>
  <w:style w:type="paragraph" w:customStyle="1" w:styleId="General1">
    <w:name w:val="General 1"/>
    <w:basedOn w:val="Normal"/>
    <w:rsid w:val="00E30741"/>
    <w:pPr>
      <w:spacing w:after="240"/>
      <w:jc w:val="both"/>
    </w:pPr>
    <w:rPr>
      <w:rFonts w:eastAsia="Times New Roman"/>
      <w:iCs/>
      <w:color w:val="000000"/>
      <w:lang w:eastAsia="en-US"/>
    </w:rPr>
  </w:style>
  <w:style w:type="paragraph" w:customStyle="1" w:styleId="OutlinePara">
    <w:name w:val="Outline Para"/>
    <w:basedOn w:val="Normal"/>
    <w:rsid w:val="00E30741"/>
    <w:pPr>
      <w:spacing w:after="240"/>
      <w:jc w:val="both"/>
    </w:pPr>
    <w:rPr>
      <w:rFonts w:eastAsia="Times New Roman"/>
      <w:iCs/>
      <w:color w:val="000000"/>
      <w:lang w:eastAsia="en-US"/>
    </w:rPr>
  </w:style>
  <w:style w:type="paragraph" w:customStyle="1" w:styleId="StyleHeading120pt">
    <w:name w:val="Style Heading 1 + 20 pt"/>
    <w:basedOn w:val="Heading1"/>
    <w:rsid w:val="00E30741"/>
    <w:pPr>
      <w:overflowPunct w:val="0"/>
      <w:autoSpaceDE w:val="0"/>
      <w:autoSpaceDN w:val="0"/>
      <w:adjustRightInd w:val="0"/>
      <w:spacing w:before="0" w:after="440"/>
      <w:ind w:left="431" w:hanging="431"/>
      <w:textAlignment w:val="baseline"/>
    </w:pPr>
    <w:rPr>
      <w:rFonts w:ascii="Arial" w:hAnsi="Arial" w:cs="Arial"/>
      <w:iCs/>
      <w:noProof/>
      <w:color w:val="566BBA"/>
      <w:kern w:val="0"/>
      <w:sz w:val="28"/>
      <w:szCs w:val="12"/>
      <w:lang w:eastAsia="en-US"/>
    </w:rPr>
  </w:style>
  <w:style w:type="character" w:customStyle="1" w:styleId="Heading1Char">
    <w:name w:val="Heading 1 Char"/>
    <w:link w:val="Heading1"/>
    <w:rsid w:val="00E30741"/>
    <w:rPr>
      <w:rFonts w:ascii="Cambria" w:eastAsia="Times New Roman" w:hAnsi="Cambria" w:cs="Times New Roman"/>
      <w:b/>
      <w:bCs/>
      <w:kern w:val="32"/>
      <w:sz w:val="32"/>
      <w:szCs w:val="32"/>
      <w:lang w:eastAsia="zh-CN"/>
    </w:rPr>
  </w:style>
  <w:style w:type="paragraph" w:styleId="Revision">
    <w:name w:val="Revision"/>
    <w:hidden/>
    <w:uiPriority w:val="99"/>
    <w:semiHidden/>
    <w:rsid w:val="00E30741"/>
    <w:rPr>
      <w:rFonts w:ascii="Arial" w:eastAsia="SimSun" w:hAnsi="Arial" w:cs="Arial"/>
      <w:lang w:eastAsia="zh-CN"/>
    </w:rPr>
  </w:style>
  <w:style w:type="paragraph" w:customStyle="1" w:styleId="StyleBulletBold">
    <w:name w:val="Style Bullet + Bold"/>
    <w:basedOn w:val="Normal"/>
    <w:rsid w:val="00A73998"/>
    <w:pPr>
      <w:numPr>
        <w:numId w:val="32"/>
      </w:numPr>
    </w:pPr>
    <w:rPr>
      <w:rFonts w:eastAsia="Times New Roman"/>
    </w:rPr>
  </w:style>
  <w:style w:type="character" w:styleId="FollowedHyperlink">
    <w:name w:val="FollowedHyperlink"/>
    <w:rsid w:val="00E85D1A"/>
    <w:rPr>
      <w:color w:val="800080"/>
      <w:u w:val="single"/>
    </w:rPr>
  </w:style>
  <w:style w:type="character" w:styleId="Strong">
    <w:name w:val="Strong"/>
    <w:uiPriority w:val="22"/>
    <w:qFormat/>
    <w:rsid w:val="00600E4A"/>
    <w:rPr>
      <w:b/>
      <w:bCs/>
    </w:rPr>
  </w:style>
  <w:style w:type="character" w:customStyle="1" w:styleId="apple-converted-space">
    <w:name w:val="apple-converted-space"/>
    <w:basedOn w:val="DefaultParagraphFont"/>
    <w:rsid w:val="00600E4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7949"/>
    <w:rPr>
      <w:rFonts w:ascii="Arial" w:eastAsia="SimSun" w:hAnsi="Arial" w:cs="Arial"/>
      <w:lang w:eastAsia="zh-CN"/>
    </w:rPr>
  </w:style>
  <w:style w:type="paragraph" w:styleId="Heading1">
    <w:name w:val="heading 1"/>
    <w:basedOn w:val="Normal"/>
    <w:next w:val="Normal"/>
    <w:link w:val="Heading1Char"/>
    <w:qFormat/>
    <w:rsid w:val="00E30741"/>
    <w:pPr>
      <w:keepNext/>
      <w:spacing w:before="240" w:after="60"/>
      <w:outlineLvl w:val="0"/>
    </w:pPr>
    <w:rPr>
      <w:rFonts w:ascii="Cambria" w:eastAsia="Times New Roman" w:hAnsi="Cambria" w:cs="Times New Roman"/>
      <w:b/>
      <w:bCs/>
      <w:kern w:val="32"/>
      <w:sz w:val="32"/>
      <w:szCs w:val="3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37949"/>
    <w:pPr>
      <w:tabs>
        <w:tab w:val="center" w:pos="4153"/>
        <w:tab w:val="right" w:pos="8306"/>
      </w:tabs>
    </w:pPr>
  </w:style>
  <w:style w:type="paragraph" w:styleId="Footer">
    <w:name w:val="footer"/>
    <w:basedOn w:val="Normal"/>
    <w:link w:val="FooterChar"/>
    <w:rsid w:val="00937949"/>
    <w:pPr>
      <w:tabs>
        <w:tab w:val="center" w:pos="4153"/>
        <w:tab w:val="right" w:pos="8306"/>
      </w:tabs>
    </w:pPr>
  </w:style>
  <w:style w:type="character" w:styleId="Hyperlink">
    <w:name w:val="Hyperlink"/>
    <w:rsid w:val="00937949"/>
    <w:rPr>
      <w:color w:val="0000FF"/>
      <w:u w:val="single"/>
    </w:rPr>
  </w:style>
  <w:style w:type="paragraph" w:styleId="ListParagraph">
    <w:name w:val="List Paragraph"/>
    <w:basedOn w:val="Normal"/>
    <w:qFormat/>
    <w:rsid w:val="00937949"/>
    <w:pPr>
      <w:spacing w:after="200" w:line="276" w:lineRule="auto"/>
      <w:ind w:left="720"/>
      <w:contextualSpacing/>
    </w:pPr>
    <w:rPr>
      <w:rFonts w:ascii="Calibri" w:eastAsia="Times New Roman" w:hAnsi="Calibri" w:cs="Times New Roman"/>
      <w:sz w:val="22"/>
      <w:szCs w:val="22"/>
      <w:lang w:eastAsia="en-US"/>
    </w:rPr>
  </w:style>
  <w:style w:type="character" w:styleId="CommentReference">
    <w:name w:val="annotation reference"/>
    <w:semiHidden/>
    <w:rsid w:val="00445BE6"/>
    <w:rPr>
      <w:sz w:val="16"/>
      <w:szCs w:val="16"/>
    </w:rPr>
  </w:style>
  <w:style w:type="paragraph" w:styleId="CommentText">
    <w:name w:val="annotation text"/>
    <w:basedOn w:val="Normal"/>
    <w:semiHidden/>
    <w:rsid w:val="00445BE6"/>
  </w:style>
  <w:style w:type="paragraph" w:styleId="CommentSubject">
    <w:name w:val="annotation subject"/>
    <w:basedOn w:val="CommentText"/>
    <w:next w:val="CommentText"/>
    <w:semiHidden/>
    <w:rsid w:val="00445BE6"/>
    <w:rPr>
      <w:b/>
      <w:bCs/>
    </w:rPr>
  </w:style>
  <w:style w:type="paragraph" w:styleId="BalloonText">
    <w:name w:val="Balloon Text"/>
    <w:basedOn w:val="Normal"/>
    <w:semiHidden/>
    <w:rsid w:val="00445BE6"/>
    <w:rPr>
      <w:rFonts w:ascii="Tahoma" w:hAnsi="Tahoma" w:cs="Tahoma"/>
      <w:sz w:val="16"/>
      <w:szCs w:val="16"/>
    </w:rPr>
  </w:style>
  <w:style w:type="paragraph" w:customStyle="1" w:styleId="NumberedSubHeading">
    <w:name w:val="Numbered Sub Heading"/>
    <w:basedOn w:val="Normal"/>
    <w:next w:val="Normal"/>
    <w:rsid w:val="004F1630"/>
    <w:pPr>
      <w:keepNext/>
      <w:numPr>
        <w:numId w:val="8"/>
      </w:numPr>
      <w:spacing w:before="440" w:after="40"/>
    </w:pPr>
    <w:rPr>
      <w:b/>
      <w:sz w:val="22"/>
    </w:rPr>
  </w:style>
  <w:style w:type="paragraph" w:customStyle="1" w:styleId="NumberedBodyText">
    <w:name w:val="Numbered Body Text"/>
    <w:basedOn w:val="Normal"/>
    <w:rsid w:val="004F1630"/>
    <w:pPr>
      <w:numPr>
        <w:ilvl w:val="1"/>
        <w:numId w:val="8"/>
      </w:numPr>
      <w:spacing w:before="180"/>
    </w:pPr>
  </w:style>
  <w:style w:type="paragraph" w:styleId="NormalWeb">
    <w:name w:val="Normal (Web)"/>
    <w:basedOn w:val="Normal"/>
    <w:rsid w:val="00A2555E"/>
    <w:pPr>
      <w:spacing w:before="100" w:beforeAutospacing="1" w:after="100" w:afterAutospacing="1"/>
    </w:pPr>
    <w:rPr>
      <w:rFonts w:ascii="Times New Roman" w:hAnsi="Times New Roman" w:cs="Times New Roman"/>
      <w:sz w:val="24"/>
      <w:szCs w:val="24"/>
    </w:rPr>
  </w:style>
  <w:style w:type="character" w:styleId="PageNumber">
    <w:name w:val="page number"/>
    <w:basedOn w:val="DefaultParagraphFont"/>
    <w:rsid w:val="00D81B85"/>
  </w:style>
  <w:style w:type="paragraph" w:customStyle="1" w:styleId="MRheading1">
    <w:name w:val="M&amp;R heading 1"/>
    <w:basedOn w:val="Normal"/>
    <w:rsid w:val="00D81B85"/>
    <w:pPr>
      <w:keepNext/>
      <w:keepLines/>
      <w:numPr>
        <w:numId w:val="12"/>
      </w:numPr>
      <w:spacing w:before="240" w:line="360" w:lineRule="auto"/>
      <w:jc w:val="both"/>
    </w:pPr>
    <w:rPr>
      <w:rFonts w:eastAsia="Times New Roman" w:cs="Times New Roman"/>
      <w:b/>
      <w:sz w:val="22"/>
      <w:u w:val="single"/>
      <w:lang w:eastAsia="en-GB"/>
    </w:rPr>
  </w:style>
  <w:style w:type="paragraph" w:customStyle="1" w:styleId="MRheading2">
    <w:name w:val="M&amp;R heading 2"/>
    <w:basedOn w:val="Normal"/>
    <w:rsid w:val="00D81B85"/>
    <w:pPr>
      <w:numPr>
        <w:ilvl w:val="1"/>
        <w:numId w:val="12"/>
      </w:numPr>
      <w:spacing w:before="240" w:line="360" w:lineRule="auto"/>
      <w:jc w:val="both"/>
      <w:outlineLvl w:val="1"/>
    </w:pPr>
    <w:rPr>
      <w:rFonts w:eastAsia="Times New Roman" w:cs="Times New Roman"/>
      <w:sz w:val="22"/>
      <w:lang w:eastAsia="en-GB"/>
    </w:rPr>
  </w:style>
  <w:style w:type="paragraph" w:customStyle="1" w:styleId="MRheading3">
    <w:name w:val="M&amp;R heading 3"/>
    <w:basedOn w:val="Normal"/>
    <w:link w:val="MRheading3Char"/>
    <w:rsid w:val="00D81B85"/>
    <w:pPr>
      <w:numPr>
        <w:ilvl w:val="2"/>
        <w:numId w:val="12"/>
      </w:numPr>
      <w:spacing w:before="240" w:line="360" w:lineRule="auto"/>
      <w:jc w:val="both"/>
      <w:outlineLvl w:val="2"/>
    </w:pPr>
    <w:rPr>
      <w:rFonts w:eastAsia="Times New Roman" w:cs="Times New Roman"/>
      <w:sz w:val="22"/>
      <w:lang w:eastAsia="en-GB"/>
    </w:rPr>
  </w:style>
  <w:style w:type="paragraph" w:customStyle="1" w:styleId="MRheading4">
    <w:name w:val="M&amp;R heading 4"/>
    <w:basedOn w:val="Normal"/>
    <w:rsid w:val="00D81B85"/>
    <w:pPr>
      <w:numPr>
        <w:ilvl w:val="3"/>
        <w:numId w:val="12"/>
      </w:numPr>
      <w:spacing w:before="240" w:line="360" w:lineRule="auto"/>
      <w:jc w:val="both"/>
      <w:outlineLvl w:val="3"/>
    </w:pPr>
    <w:rPr>
      <w:rFonts w:eastAsia="Times New Roman" w:cs="Times New Roman"/>
      <w:sz w:val="22"/>
      <w:lang w:eastAsia="en-GB"/>
    </w:rPr>
  </w:style>
  <w:style w:type="paragraph" w:customStyle="1" w:styleId="MRheading5">
    <w:name w:val="M&amp;R heading 5"/>
    <w:basedOn w:val="Normal"/>
    <w:rsid w:val="00D81B85"/>
    <w:pPr>
      <w:numPr>
        <w:ilvl w:val="4"/>
        <w:numId w:val="12"/>
      </w:numPr>
      <w:spacing w:before="240" w:line="360" w:lineRule="auto"/>
      <w:jc w:val="both"/>
      <w:outlineLvl w:val="4"/>
    </w:pPr>
    <w:rPr>
      <w:rFonts w:eastAsia="Times New Roman" w:cs="Times New Roman"/>
      <w:sz w:val="22"/>
      <w:lang w:eastAsia="en-GB"/>
    </w:rPr>
  </w:style>
  <w:style w:type="paragraph" w:customStyle="1" w:styleId="MRheading6">
    <w:name w:val="M&amp;R heading 6"/>
    <w:basedOn w:val="Normal"/>
    <w:rsid w:val="00D81B85"/>
    <w:pPr>
      <w:numPr>
        <w:ilvl w:val="5"/>
        <w:numId w:val="12"/>
      </w:numPr>
      <w:spacing w:before="240" w:line="360" w:lineRule="auto"/>
      <w:jc w:val="both"/>
      <w:outlineLvl w:val="5"/>
    </w:pPr>
    <w:rPr>
      <w:rFonts w:eastAsia="Times New Roman" w:cs="Times New Roman"/>
      <w:sz w:val="22"/>
      <w:lang w:eastAsia="en-GB"/>
    </w:rPr>
  </w:style>
  <w:style w:type="paragraph" w:customStyle="1" w:styleId="MRheading7">
    <w:name w:val="M&amp;R heading 7"/>
    <w:basedOn w:val="Normal"/>
    <w:rsid w:val="00D81B85"/>
    <w:pPr>
      <w:numPr>
        <w:ilvl w:val="6"/>
        <w:numId w:val="12"/>
      </w:numPr>
      <w:spacing w:before="240" w:line="360" w:lineRule="auto"/>
      <w:jc w:val="both"/>
      <w:outlineLvl w:val="6"/>
    </w:pPr>
    <w:rPr>
      <w:rFonts w:eastAsia="Times New Roman" w:cs="Times New Roman"/>
      <w:sz w:val="22"/>
      <w:lang w:eastAsia="en-GB"/>
    </w:rPr>
  </w:style>
  <w:style w:type="paragraph" w:customStyle="1" w:styleId="MRheading8">
    <w:name w:val="M&amp;R heading 8"/>
    <w:basedOn w:val="Normal"/>
    <w:rsid w:val="00D81B85"/>
    <w:pPr>
      <w:numPr>
        <w:ilvl w:val="7"/>
        <w:numId w:val="12"/>
      </w:numPr>
      <w:spacing w:before="240" w:line="360" w:lineRule="auto"/>
      <w:jc w:val="both"/>
      <w:outlineLvl w:val="7"/>
    </w:pPr>
    <w:rPr>
      <w:rFonts w:eastAsia="Times New Roman" w:cs="Times New Roman"/>
      <w:sz w:val="22"/>
      <w:lang w:eastAsia="en-GB"/>
    </w:rPr>
  </w:style>
  <w:style w:type="paragraph" w:customStyle="1" w:styleId="MRheading9">
    <w:name w:val="M&amp;R heading 9"/>
    <w:basedOn w:val="Normal"/>
    <w:rsid w:val="00D81B85"/>
    <w:pPr>
      <w:numPr>
        <w:ilvl w:val="8"/>
        <w:numId w:val="12"/>
      </w:numPr>
      <w:spacing w:before="240" w:line="360" w:lineRule="auto"/>
      <w:jc w:val="both"/>
      <w:outlineLvl w:val="8"/>
    </w:pPr>
    <w:rPr>
      <w:rFonts w:eastAsia="Times New Roman" w:cs="Times New Roman"/>
      <w:sz w:val="22"/>
      <w:lang w:eastAsia="en-GB"/>
    </w:rPr>
  </w:style>
  <w:style w:type="paragraph" w:customStyle="1" w:styleId="MRSchedule1">
    <w:name w:val="M&amp;R Schedule 1"/>
    <w:basedOn w:val="Normal"/>
    <w:next w:val="Normal"/>
    <w:rsid w:val="00D81B85"/>
    <w:pPr>
      <w:keepNext/>
      <w:keepLines/>
      <w:numPr>
        <w:numId w:val="13"/>
      </w:numPr>
      <w:spacing w:before="240" w:line="360" w:lineRule="auto"/>
      <w:jc w:val="center"/>
      <w:outlineLvl w:val="0"/>
    </w:pPr>
    <w:rPr>
      <w:rFonts w:eastAsia="Times New Roman" w:cs="Times New Roman"/>
      <w:b/>
      <w:sz w:val="22"/>
      <w:u w:val="single"/>
      <w:lang w:eastAsia="en-GB"/>
    </w:rPr>
  </w:style>
  <w:style w:type="paragraph" w:customStyle="1" w:styleId="MRSchedule2">
    <w:name w:val="M&amp;R Schedule 2"/>
    <w:basedOn w:val="MRSchedule1"/>
    <w:next w:val="Normal"/>
    <w:rsid w:val="00D81B85"/>
    <w:pPr>
      <w:numPr>
        <w:numId w:val="0"/>
      </w:numPr>
      <w:outlineLvl w:val="1"/>
    </w:pPr>
    <w:rPr>
      <w:b w:val="0"/>
    </w:rPr>
  </w:style>
  <w:style w:type="table" w:styleId="TableGrid">
    <w:name w:val="Table Grid"/>
    <w:basedOn w:val="TableNormal"/>
    <w:rsid w:val="00D81B85"/>
    <w:pPr>
      <w:spacing w:before="240"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Rheading3Char">
    <w:name w:val="M&amp;R heading 3 Char"/>
    <w:link w:val="MRheading3"/>
    <w:rsid w:val="00D81B85"/>
    <w:rPr>
      <w:rFonts w:ascii="Arial" w:hAnsi="Arial"/>
      <w:sz w:val="22"/>
      <w:lang w:val="en-GB" w:eastAsia="en-GB" w:bidi="ar-SA"/>
    </w:rPr>
  </w:style>
  <w:style w:type="character" w:customStyle="1" w:styleId="FooterChar">
    <w:name w:val="Footer Char"/>
    <w:link w:val="Footer"/>
    <w:semiHidden/>
    <w:locked/>
    <w:rsid w:val="00D81B85"/>
    <w:rPr>
      <w:rFonts w:ascii="Arial" w:eastAsia="SimSun" w:hAnsi="Arial" w:cs="Arial"/>
      <w:lang w:val="en-GB" w:eastAsia="zh-CN" w:bidi="ar-SA"/>
    </w:rPr>
  </w:style>
  <w:style w:type="paragraph" w:customStyle="1" w:styleId="BodyText1">
    <w:name w:val="Body Text1"/>
    <w:basedOn w:val="Normal"/>
    <w:rsid w:val="00E30741"/>
    <w:pPr>
      <w:overflowPunct w:val="0"/>
      <w:autoSpaceDE w:val="0"/>
      <w:autoSpaceDN w:val="0"/>
      <w:adjustRightInd w:val="0"/>
      <w:spacing w:before="240" w:after="120"/>
      <w:textAlignment w:val="baseline"/>
    </w:pPr>
    <w:rPr>
      <w:rFonts w:eastAsia="Times New Roman"/>
      <w:iCs/>
      <w:noProof/>
      <w:color w:val="000000"/>
      <w:lang w:val="en-US" w:eastAsia="en-US"/>
    </w:rPr>
  </w:style>
  <w:style w:type="paragraph" w:customStyle="1" w:styleId="General1">
    <w:name w:val="General 1"/>
    <w:basedOn w:val="Normal"/>
    <w:rsid w:val="00E30741"/>
    <w:pPr>
      <w:spacing w:after="240"/>
      <w:jc w:val="both"/>
    </w:pPr>
    <w:rPr>
      <w:rFonts w:eastAsia="Times New Roman"/>
      <w:iCs/>
      <w:color w:val="000000"/>
      <w:lang w:eastAsia="en-US"/>
    </w:rPr>
  </w:style>
  <w:style w:type="paragraph" w:customStyle="1" w:styleId="OutlinePara">
    <w:name w:val="Outline Para"/>
    <w:basedOn w:val="Normal"/>
    <w:rsid w:val="00E30741"/>
    <w:pPr>
      <w:spacing w:after="240"/>
      <w:jc w:val="both"/>
    </w:pPr>
    <w:rPr>
      <w:rFonts w:eastAsia="Times New Roman"/>
      <w:iCs/>
      <w:color w:val="000000"/>
      <w:lang w:eastAsia="en-US"/>
    </w:rPr>
  </w:style>
  <w:style w:type="paragraph" w:customStyle="1" w:styleId="StyleHeading120pt">
    <w:name w:val="Style Heading 1 + 20 pt"/>
    <w:basedOn w:val="Heading1"/>
    <w:rsid w:val="00E30741"/>
    <w:pPr>
      <w:overflowPunct w:val="0"/>
      <w:autoSpaceDE w:val="0"/>
      <w:autoSpaceDN w:val="0"/>
      <w:adjustRightInd w:val="0"/>
      <w:spacing w:before="0" w:after="440"/>
      <w:ind w:left="431" w:hanging="431"/>
      <w:textAlignment w:val="baseline"/>
    </w:pPr>
    <w:rPr>
      <w:rFonts w:ascii="Arial" w:hAnsi="Arial" w:cs="Arial"/>
      <w:iCs/>
      <w:noProof/>
      <w:color w:val="566BBA"/>
      <w:kern w:val="0"/>
      <w:sz w:val="28"/>
      <w:szCs w:val="12"/>
      <w:lang w:eastAsia="en-US"/>
    </w:rPr>
  </w:style>
  <w:style w:type="character" w:customStyle="1" w:styleId="Heading1Char">
    <w:name w:val="Heading 1 Char"/>
    <w:link w:val="Heading1"/>
    <w:rsid w:val="00E30741"/>
    <w:rPr>
      <w:rFonts w:ascii="Cambria" w:eastAsia="Times New Roman" w:hAnsi="Cambria" w:cs="Times New Roman"/>
      <w:b/>
      <w:bCs/>
      <w:kern w:val="32"/>
      <w:sz w:val="32"/>
      <w:szCs w:val="32"/>
      <w:lang w:eastAsia="zh-CN"/>
    </w:rPr>
  </w:style>
  <w:style w:type="paragraph" w:styleId="Revision">
    <w:name w:val="Revision"/>
    <w:hidden/>
    <w:uiPriority w:val="99"/>
    <w:semiHidden/>
    <w:rsid w:val="00E30741"/>
    <w:rPr>
      <w:rFonts w:ascii="Arial" w:eastAsia="SimSun" w:hAnsi="Arial" w:cs="Arial"/>
      <w:lang w:eastAsia="zh-CN"/>
    </w:rPr>
  </w:style>
  <w:style w:type="paragraph" w:customStyle="1" w:styleId="StyleBulletBold">
    <w:name w:val="Style Bullet + Bold"/>
    <w:basedOn w:val="Normal"/>
    <w:rsid w:val="00A73998"/>
    <w:pPr>
      <w:numPr>
        <w:numId w:val="32"/>
      </w:numPr>
    </w:pPr>
    <w:rPr>
      <w:rFonts w:eastAsia="Times New Roman"/>
    </w:rPr>
  </w:style>
  <w:style w:type="character" w:styleId="FollowedHyperlink">
    <w:name w:val="FollowedHyperlink"/>
    <w:rsid w:val="00E85D1A"/>
    <w:rPr>
      <w:color w:val="800080"/>
      <w:u w:val="single"/>
    </w:rPr>
  </w:style>
  <w:style w:type="character" w:styleId="Strong">
    <w:name w:val="Strong"/>
    <w:uiPriority w:val="22"/>
    <w:qFormat/>
    <w:rsid w:val="00600E4A"/>
    <w:rPr>
      <w:b/>
      <w:bCs/>
    </w:rPr>
  </w:style>
  <w:style w:type="character" w:customStyle="1" w:styleId="apple-converted-space">
    <w:name w:val="apple-converted-space"/>
    <w:basedOn w:val="DefaultParagraphFont"/>
    <w:rsid w:val="00600E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6129818">
      <w:bodyDiv w:val="1"/>
      <w:marLeft w:val="0"/>
      <w:marRight w:val="0"/>
      <w:marTop w:val="0"/>
      <w:marBottom w:val="0"/>
      <w:divBdr>
        <w:top w:val="none" w:sz="0" w:space="0" w:color="auto"/>
        <w:left w:val="none" w:sz="0" w:space="0" w:color="auto"/>
        <w:bottom w:val="none" w:sz="0" w:space="0" w:color="auto"/>
        <w:right w:val="none" w:sz="0" w:space="0" w:color="auto"/>
      </w:divBdr>
    </w:div>
    <w:div w:id="500123042">
      <w:bodyDiv w:val="1"/>
      <w:marLeft w:val="0"/>
      <w:marRight w:val="0"/>
      <w:marTop w:val="0"/>
      <w:marBottom w:val="0"/>
      <w:divBdr>
        <w:top w:val="none" w:sz="0" w:space="0" w:color="auto"/>
        <w:left w:val="none" w:sz="0" w:space="0" w:color="auto"/>
        <w:bottom w:val="none" w:sz="0" w:space="0" w:color="auto"/>
        <w:right w:val="none" w:sz="0" w:space="0" w:color="auto"/>
      </w:divBdr>
    </w:div>
    <w:div w:id="764693393">
      <w:bodyDiv w:val="1"/>
      <w:marLeft w:val="0"/>
      <w:marRight w:val="0"/>
      <w:marTop w:val="0"/>
      <w:marBottom w:val="0"/>
      <w:divBdr>
        <w:top w:val="none" w:sz="0" w:space="0" w:color="auto"/>
        <w:left w:val="none" w:sz="0" w:space="0" w:color="auto"/>
        <w:bottom w:val="none" w:sz="0" w:space="0" w:color="auto"/>
        <w:right w:val="none" w:sz="0" w:space="0" w:color="auto"/>
      </w:divBdr>
      <w:divsChild>
        <w:div w:id="1640379590">
          <w:marLeft w:val="0"/>
          <w:marRight w:val="0"/>
          <w:marTop w:val="0"/>
          <w:marBottom w:val="0"/>
          <w:divBdr>
            <w:top w:val="none" w:sz="0" w:space="0" w:color="auto"/>
            <w:left w:val="none" w:sz="0" w:space="0" w:color="auto"/>
            <w:bottom w:val="none" w:sz="0" w:space="0" w:color="auto"/>
            <w:right w:val="none" w:sz="0" w:space="0" w:color="auto"/>
          </w:divBdr>
        </w:div>
      </w:divsChild>
    </w:div>
    <w:div w:id="1366717785">
      <w:bodyDiv w:val="1"/>
      <w:marLeft w:val="0"/>
      <w:marRight w:val="0"/>
      <w:marTop w:val="0"/>
      <w:marBottom w:val="0"/>
      <w:divBdr>
        <w:top w:val="none" w:sz="0" w:space="0" w:color="auto"/>
        <w:left w:val="none" w:sz="0" w:space="0" w:color="auto"/>
        <w:bottom w:val="none" w:sz="0" w:space="0" w:color="auto"/>
        <w:right w:val="none" w:sz="0" w:space="0" w:color="auto"/>
      </w:divBdr>
    </w:div>
    <w:div w:id="2101024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britishcouncil.org" TargetMode="External"/><Relationship Id="rId18"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britishcouncil.org/new/about-us/jobs/folder_jobs/register-as-a-consultant/policies-for-consultants-and-associate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mailto:nigar.nasrullayeva@britishcouncil.az"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nigar.nasrullayeva@britishcouncil.a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3FE39D8B621C04FB86B985F3287885E" ma:contentTypeVersion="0" ma:contentTypeDescription="Create a new document." ma:contentTypeScope="" ma:versionID="ad53fc51f4eba952af15aab56cd63199">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489F0B-1ACD-4A95-97C0-8CA3F09631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916A0F5-BE0D-4B99-AC72-ACA7B6FC1A62}">
  <ds:schemaRefs>
    <ds:schemaRef ds:uri="http://schemas.microsoft.com/sharepoint/v3/contenttype/forms"/>
  </ds:schemaRefs>
</ds:datastoreItem>
</file>

<file path=customXml/itemProps3.xml><?xml version="1.0" encoding="utf-8"?>
<ds:datastoreItem xmlns:ds="http://schemas.openxmlformats.org/officeDocument/2006/customXml" ds:itemID="{72A339C3-1931-4D00-BD90-59FC195340E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677EDC0-5A94-442F-B7E5-B2017A798D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2164</Words>
  <Characters>12339</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Date:</vt:lpstr>
    </vt:vector>
  </TitlesOfParts>
  <Company>The British Council</Company>
  <LinksUpToDate>false</LinksUpToDate>
  <CharactersWithSpaces>14475</CharactersWithSpaces>
  <SharedDoc>false</SharedDoc>
  <HLinks>
    <vt:vector size="24" baseType="variant">
      <vt:variant>
        <vt:i4>4325413</vt:i4>
      </vt:variant>
      <vt:variant>
        <vt:i4>9</vt:i4>
      </vt:variant>
      <vt:variant>
        <vt:i4>0</vt:i4>
      </vt:variant>
      <vt:variant>
        <vt:i4>5</vt:i4>
      </vt:variant>
      <vt:variant>
        <vt:lpwstr>http://www.britishcouncil.org/new/about-us/jobs/folder_jobs/register-as-a-consultant/policies-for-consultants-and-associates/</vt:lpwstr>
      </vt:variant>
      <vt:variant>
        <vt:lpwstr/>
      </vt:variant>
      <vt:variant>
        <vt:i4>131130</vt:i4>
      </vt:variant>
      <vt:variant>
        <vt:i4>6</vt:i4>
      </vt:variant>
      <vt:variant>
        <vt:i4>0</vt:i4>
      </vt:variant>
      <vt:variant>
        <vt:i4>5</vt:i4>
      </vt:variant>
      <vt:variant>
        <vt:lpwstr>mailto:melanie.relton@ae.britishcouncil.org</vt:lpwstr>
      </vt:variant>
      <vt:variant>
        <vt:lpwstr/>
      </vt:variant>
      <vt:variant>
        <vt:i4>131130</vt:i4>
      </vt:variant>
      <vt:variant>
        <vt:i4>3</vt:i4>
      </vt:variant>
      <vt:variant>
        <vt:i4>0</vt:i4>
      </vt:variant>
      <vt:variant>
        <vt:i4>5</vt:i4>
      </vt:variant>
      <vt:variant>
        <vt:lpwstr>mailto:melanie.relton@ae.britishcouncil.org</vt:lpwstr>
      </vt:variant>
      <vt:variant>
        <vt:lpwstr/>
      </vt:variant>
      <vt:variant>
        <vt:i4>3801140</vt:i4>
      </vt:variant>
      <vt:variant>
        <vt:i4>0</vt:i4>
      </vt:variant>
      <vt:variant>
        <vt:i4>0</vt:i4>
      </vt:variant>
      <vt:variant>
        <vt:i4>5</vt:i4>
      </vt:variant>
      <vt:variant>
        <vt:lpwstr>http://www.britishcouncil.org/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EmmaBaker</dc:creator>
  <cp:lastModifiedBy>Kanbi, Carina (Education and Society)</cp:lastModifiedBy>
  <cp:revision>2</cp:revision>
  <cp:lastPrinted>2015-05-22T10:39:00Z</cp:lastPrinted>
  <dcterms:created xsi:type="dcterms:W3CDTF">2015-09-23T16:34:00Z</dcterms:created>
  <dcterms:modified xsi:type="dcterms:W3CDTF">2015-09-23T16:34:00Z</dcterms:modified>
</cp:coreProperties>
</file>